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2E3D2" w14:textId="5718BB28" w:rsidR="00E142E7" w:rsidRPr="00E142E7" w:rsidRDefault="00E142E7" w:rsidP="009A0A90">
      <w:pPr>
        <w:spacing w:after="0" w:line="240" w:lineRule="auto"/>
        <w:ind w:left="10" w:right="-15" w:hanging="10"/>
        <w:contextualSpacing/>
        <w:jc w:val="center"/>
        <w:rPr>
          <w:rFonts w:ascii="Times New Roman" w:hAnsi="Times New Roman"/>
          <w:b/>
          <w:sz w:val="24"/>
          <w:szCs w:val="24"/>
          <w:lang w:val="en-US"/>
        </w:rPr>
      </w:pPr>
      <w:bookmarkStart w:id="0" w:name="_Hlk522217421"/>
      <w:proofErr w:type="gramStart"/>
      <w:r w:rsidRPr="00E142E7">
        <w:rPr>
          <w:rFonts w:ascii="Times New Roman" w:hAnsi="Times New Roman"/>
          <w:b/>
          <w:sz w:val="24"/>
          <w:szCs w:val="24"/>
          <w:lang w:val="en-US"/>
        </w:rPr>
        <w:t>REVIEW :</w:t>
      </w:r>
      <w:proofErr w:type="gramEnd"/>
      <w:r w:rsidRPr="00E142E7">
        <w:rPr>
          <w:rFonts w:ascii="Times New Roman" w:hAnsi="Times New Roman"/>
          <w:b/>
          <w:sz w:val="24"/>
          <w:szCs w:val="24"/>
          <w:lang w:val="en-US"/>
        </w:rPr>
        <w:t xml:space="preserve"> PENERAPAN MIP (</w:t>
      </w:r>
      <w:r w:rsidRPr="009A0A90">
        <w:rPr>
          <w:rFonts w:ascii="Times New Roman" w:hAnsi="Times New Roman"/>
          <w:b/>
          <w:i/>
          <w:iCs/>
          <w:sz w:val="24"/>
          <w:szCs w:val="24"/>
          <w:lang w:val="en-US"/>
        </w:rPr>
        <w:t>MOLECULAR IMPRINTED POLYMER</w:t>
      </w:r>
      <w:r w:rsidRPr="00E142E7">
        <w:rPr>
          <w:rFonts w:ascii="Times New Roman" w:hAnsi="Times New Roman"/>
          <w:b/>
          <w:sz w:val="24"/>
          <w:szCs w:val="24"/>
          <w:lang w:val="en-US"/>
        </w:rPr>
        <w:t>)</w:t>
      </w:r>
    </w:p>
    <w:p w14:paraId="3DC355B6" w14:textId="5E145EDE" w:rsidR="00A145AF" w:rsidRPr="00420F84" w:rsidRDefault="00E142E7" w:rsidP="00E142E7">
      <w:pPr>
        <w:spacing w:after="0" w:line="240" w:lineRule="auto"/>
        <w:ind w:left="10" w:right="-15" w:hanging="10"/>
        <w:contextualSpacing/>
        <w:jc w:val="center"/>
        <w:rPr>
          <w:rFonts w:ascii="Times New Roman" w:hAnsi="Times New Roman"/>
          <w:b/>
          <w:sz w:val="24"/>
          <w:szCs w:val="24"/>
        </w:rPr>
      </w:pPr>
      <w:r w:rsidRPr="00E142E7">
        <w:rPr>
          <w:rFonts w:ascii="Times New Roman" w:hAnsi="Times New Roman"/>
          <w:b/>
          <w:sz w:val="24"/>
          <w:szCs w:val="24"/>
          <w:lang w:val="en-US"/>
        </w:rPr>
        <w:t xml:space="preserve">UNTUK PENENTUAN ANABOLIK ANDROGENIK STEROID </w:t>
      </w:r>
      <w:r w:rsidR="00A145AF" w:rsidRPr="00420F84">
        <w:rPr>
          <w:rFonts w:ascii="Times New Roman" w:hAnsi="Times New Roman"/>
          <w:b/>
          <w:sz w:val="24"/>
          <w:szCs w:val="24"/>
        </w:rPr>
        <w:t xml:space="preserve"> </w:t>
      </w:r>
    </w:p>
    <w:p w14:paraId="09BBF067" w14:textId="77777777" w:rsidR="00A145AF" w:rsidRPr="00C31596" w:rsidRDefault="00A145AF" w:rsidP="006A670F">
      <w:pPr>
        <w:spacing w:after="0" w:line="240" w:lineRule="auto"/>
        <w:contextualSpacing/>
        <w:jc w:val="center"/>
        <w:rPr>
          <w:rFonts w:ascii="Times New Roman" w:hAnsi="Times New Roman"/>
          <w:b/>
          <w:i/>
          <w:sz w:val="24"/>
          <w:szCs w:val="24"/>
        </w:rPr>
      </w:pPr>
    </w:p>
    <w:bookmarkEnd w:id="0"/>
    <w:p w14:paraId="5EC35FB9" w14:textId="5393E140" w:rsidR="0027418C" w:rsidRPr="00C31596" w:rsidRDefault="00C31596" w:rsidP="00C31596">
      <w:pPr>
        <w:spacing w:after="0" w:line="240" w:lineRule="auto"/>
        <w:contextualSpacing/>
        <w:jc w:val="center"/>
        <w:rPr>
          <w:rFonts w:ascii="Times New Roman" w:hAnsi="Times New Roman"/>
          <w:bCs/>
          <w:sz w:val="24"/>
          <w:szCs w:val="24"/>
          <w:lang w:val="en-US"/>
        </w:rPr>
      </w:pPr>
      <w:r w:rsidRPr="00C31596">
        <w:rPr>
          <w:rFonts w:ascii="Times New Roman" w:hAnsi="Times New Roman"/>
          <w:bCs/>
          <w:sz w:val="24"/>
          <w:szCs w:val="24"/>
          <w:lang w:val="en-US"/>
        </w:rPr>
        <w:t xml:space="preserve">Nensa Komalasari1*, Shendi Suryana2, Dang Soni 3 </w:t>
      </w:r>
    </w:p>
    <w:p w14:paraId="101A3643" w14:textId="72684EF4" w:rsidR="0027418C" w:rsidRDefault="0027418C" w:rsidP="00C31596">
      <w:pPr>
        <w:spacing w:after="0" w:line="240" w:lineRule="auto"/>
        <w:contextualSpacing/>
        <w:jc w:val="center"/>
        <w:rPr>
          <w:rFonts w:ascii="Times New Roman" w:hAnsi="Times New Roman"/>
          <w:b/>
          <w:bCs/>
          <w:sz w:val="24"/>
          <w:szCs w:val="24"/>
          <w:lang w:val="en-US"/>
        </w:rPr>
      </w:pPr>
      <w:r w:rsidRPr="0027418C">
        <w:rPr>
          <w:rFonts w:ascii="Times New Roman" w:hAnsi="Times New Roman"/>
          <w:i/>
          <w:iCs/>
          <w:sz w:val="24"/>
          <w:szCs w:val="24"/>
          <w:vertAlign w:val="superscript"/>
          <w:lang w:val="en-US"/>
        </w:rPr>
        <w:t>1</w:t>
      </w:r>
      <w:r w:rsidR="00C31596" w:rsidRPr="00C31596">
        <w:rPr>
          <w:rFonts w:ascii="Times New Roman" w:hAnsi="Times New Roman"/>
          <w:i/>
          <w:iCs/>
          <w:sz w:val="24"/>
          <w:szCs w:val="24"/>
        </w:rPr>
        <w:t xml:space="preserve">Program Studi Farmasi, FMIPA Universitas Garut, Jalan Jati Jl. Jati No. 42 B, (0262) 540007 Tarogong Garut, Indonesia </w:t>
      </w:r>
    </w:p>
    <w:p w14:paraId="26A9D623" w14:textId="77777777" w:rsidR="00C31596" w:rsidRPr="0027418C" w:rsidRDefault="00C31596" w:rsidP="00C31596">
      <w:pPr>
        <w:spacing w:after="0" w:line="240" w:lineRule="auto"/>
        <w:contextualSpacing/>
        <w:jc w:val="center"/>
        <w:rPr>
          <w:rFonts w:ascii="Times New Roman" w:hAnsi="Times New Roman"/>
          <w:b/>
          <w:bCs/>
          <w:sz w:val="24"/>
          <w:szCs w:val="24"/>
          <w:lang w:val="en-US"/>
        </w:rPr>
      </w:pPr>
    </w:p>
    <w:p w14:paraId="48D812AA" w14:textId="2B7F3040" w:rsidR="00BC6B0C" w:rsidRPr="0027418C" w:rsidRDefault="00C31596" w:rsidP="00C31596">
      <w:pPr>
        <w:spacing w:after="0" w:line="240" w:lineRule="auto"/>
        <w:contextualSpacing/>
        <w:jc w:val="center"/>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rPr>
        <w:t xml:space="preserve">Email: </w:t>
      </w:r>
      <w:r>
        <w:rPr>
          <w:rFonts w:ascii="Times New Roman" w:hAnsi="Times New Roman"/>
          <w:i/>
          <w:iCs/>
          <w:sz w:val="24"/>
          <w:szCs w:val="24"/>
          <w:lang w:val="en-US"/>
        </w:rPr>
        <w:t>nensakomalasari49@gmail.com</w:t>
      </w:r>
    </w:p>
    <w:p w14:paraId="30C518BB" w14:textId="77777777" w:rsidR="00BC6B0C" w:rsidRDefault="00BC6B0C" w:rsidP="006A670F">
      <w:pPr>
        <w:spacing w:after="0" w:line="240" w:lineRule="auto"/>
        <w:contextualSpacing/>
        <w:jc w:val="center"/>
        <w:rPr>
          <w:rFonts w:ascii="Times New Roman" w:hAnsi="Times New Roman"/>
          <w:sz w:val="24"/>
          <w:szCs w:val="24"/>
        </w:rPr>
      </w:pPr>
    </w:p>
    <w:p w14:paraId="25103F85" w14:textId="4A116CB3" w:rsidR="00825562" w:rsidRPr="00C41A3E" w:rsidRDefault="00825562" w:rsidP="0027418C">
      <w:pPr>
        <w:tabs>
          <w:tab w:val="left" w:pos="0"/>
          <w:tab w:val="center" w:pos="4253"/>
          <w:tab w:val="right" w:pos="8505"/>
        </w:tabs>
        <w:ind w:right="5"/>
        <w:jc w:val="both"/>
        <w:rPr>
          <w:rFonts w:ascii="Times New Roman" w:hAnsi="Times New Roman"/>
          <w:color w:val="000000"/>
          <w:sz w:val="20"/>
          <w:szCs w:val="20"/>
        </w:rPr>
      </w:pPr>
      <w:r w:rsidRPr="00C41A3E">
        <w:rPr>
          <w:rFonts w:ascii="Times New Roman" w:hAnsi="Times New Roman"/>
          <w:color w:val="000000"/>
          <w:sz w:val="20"/>
          <w:szCs w:val="20"/>
        </w:rPr>
        <w:t>Diterima :</w:t>
      </w:r>
      <w:r w:rsidRPr="00C41A3E">
        <w:rPr>
          <w:rFonts w:ascii="Times New Roman" w:hAnsi="Times New Roman"/>
          <w:color w:val="000000"/>
          <w:sz w:val="20"/>
          <w:szCs w:val="20"/>
        </w:rPr>
        <w:tab/>
        <w:t>Direvisi :</w:t>
      </w:r>
      <w:r w:rsidRPr="00C41A3E">
        <w:rPr>
          <w:rFonts w:ascii="Times New Roman" w:hAnsi="Times New Roman"/>
          <w:color w:val="000000"/>
          <w:sz w:val="20"/>
          <w:szCs w:val="20"/>
        </w:rPr>
        <w:tab/>
        <w:t xml:space="preserve">Disetujui : </w:t>
      </w:r>
    </w:p>
    <w:p w14:paraId="619200EE" w14:textId="77777777" w:rsidR="00BC6B0C" w:rsidRPr="00BC6B0C" w:rsidRDefault="00BC6B0C" w:rsidP="006A670F">
      <w:pPr>
        <w:pStyle w:val="MSGENFONTSTYLENAMETEMPLATEROLENUMBERMSGENFONTSTYLENAMEBYROLETEXT20"/>
        <w:shd w:val="clear" w:color="auto" w:fill="auto"/>
        <w:spacing w:after="0" w:line="240" w:lineRule="auto"/>
        <w:ind w:firstLine="0"/>
        <w:contextualSpacing/>
        <w:jc w:val="both"/>
        <w:rPr>
          <w:rFonts w:ascii="Times New Roman" w:hAnsi="Times New Roman" w:cs="Times New Roman"/>
          <w:color w:val="000000"/>
          <w:sz w:val="20"/>
          <w:szCs w:val="20"/>
        </w:rPr>
      </w:pPr>
    </w:p>
    <w:p w14:paraId="1427C467" w14:textId="77777777" w:rsidR="00A145AF" w:rsidRPr="00420F84" w:rsidRDefault="00A145AF" w:rsidP="006A670F">
      <w:pPr>
        <w:spacing w:after="0" w:line="240" w:lineRule="auto"/>
        <w:contextualSpacing/>
        <w:jc w:val="center"/>
        <w:rPr>
          <w:rFonts w:ascii="Times New Roman" w:hAnsi="Times New Roman"/>
          <w:b/>
          <w:sz w:val="24"/>
          <w:szCs w:val="24"/>
        </w:rPr>
      </w:pPr>
      <w:r w:rsidRPr="00420F84">
        <w:rPr>
          <w:rFonts w:ascii="Times New Roman" w:hAnsi="Times New Roman"/>
          <w:b/>
          <w:sz w:val="24"/>
          <w:szCs w:val="24"/>
        </w:rPr>
        <w:t xml:space="preserve">ABSTRAK </w:t>
      </w:r>
    </w:p>
    <w:p w14:paraId="17BC78B9" w14:textId="59275D2D" w:rsidR="00A71082" w:rsidRDefault="00C31596" w:rsidP="00373CF6">
      <w:pPr>
        <w:spacing w:after="0" w:line="240" w:lineRule="auto"/>
        <w:ind w:hanging="10"/>
        <w:contextualSpacing/>
        <w:jc w:val="both"/>
        <w:rPr>
          <w:rFonts w:ascii="Times New Roman" w:hAnsi="Times New Roman"/>
          <w:sz w:val="24"/>
          <w:szCs w:val="24"/>
        </w:rPr>
      </w:pPr>
      <w:r w:rsidRPr="00C31596">
        <w:rPr>
          <w:rFonts w:ascii="Times New Roman" w:hAnsi="Times New Roman"/>
          <w:sz w:val="24"/>
          <w:szCs w:val="24"/>
        </w:rPr>
        <w:t>Telah dilakukan penelitian penerapan Molecular imprinted polimer (MIP) pada senyawa obat golongan anabolik androgenik steroid (AAS). Molecular imprinted polimer (MIP) merupakan teknik pembuatan polimer berongga (cavities) yang  berfungsi sebagai sorben dengan selektivitas dan afinitas yang tinggi. Keberhasilan teknik MIP dalam pengaplikasiannya dilihat dari seberapa tingginya nilai imprinting faktor (IF)  dan kapasitas adsorpsi (KA) dalam mengadsorpsi suatu analit target. Tingginya kedua parameter tersebut dapat dipengaruhi oleh penggunaan monomer dan crosslinkers pada saat sintesis polimerisasi MIP. Tujuan dilakukan studi ini untuk memberikan informasi berupa nilai parameter IF dan KA dari penerapan MIP pada senyawa obat AAS. Review jurnal ini dilakukan dengan menelusuri internet dengan kata kunci molecularly imprinted polymer anabolic androgenic steroid. Berdasarkan hasil review untuk memperoleh nilai IF dan KA yang tinggi bagi analit testosterone jika monomer yang digunakan adalah trifluoromethacrylic acid (TFMAA) yang dikombinasikan dengan crosslinker Divinylbenzene (DVB) dan androsterone dimethacrylate (AnDMA), sedangkan untuk analit estrogen seperti (β-estradiol  dan progesterone) memperoleh nilai IF dan KA yang tinggi jika monomer yang digunakan adalah Methacrylic acid (MAA) yang dikombinasikan dengan crosslinker Ethylen</w:t>
      </w:r>
      <w:r>
        <w:rPr>
          <w:rFonts w:ascii="Times New Roman" w:hAnsi="Times New Roman"/>
          <w:sz w:val="24"/>
          <w:szCs w:val="24"/>
        </w:rPr>
        <w:t>e glycol dimethacrylate (EGDMA)</w:t>
      </w:r>
      <w:r w:rsidR="0027418C" w:rsidRPr="0027418C">
        <w:rPr>
          <w:rFonts w:ascii="Times New Roman" w:hAnsi="Times New Roman"/>
          <w:sz w:val="24"/>
          <w:szCs w:val="24"/>
        </w:rPr>
        <w:t>.</w:t>
      </w:r>
    </w:p>
    <w:p w14:paraId="4C5B017F" w14:textId="62A1952E" w:rsidR="00A145AF" w:rsidRPr="00D0165C" w:rsidRDefault="00A145AF" w:rsidP="00C31596">
      <w:pPr>
        <w:spacing w:after="0" w:line="240" w:lineRule="auto"/>
        <w:ind w:hanging="10"/>
        <w:contextualSpacing/>
        <w:jc w:val="both"/>
        <w:rPr>
          <w:rFonts w:ascii="Times New Roman" w:eastAsia="Times New Roman" w:hAnsi="Times New Roman"/>
          <w:bCs/>
          <w:sz w:val="24"/>
          <w:szCs w:val="24"/>
          <w:lang w:val="en-US" w:eastAsia="id-ID"/>
        </w:rPr>
      </w:pPr>
      <w:r w:rsidRPr="00CE0379">
        <w:rPr>
          <w:rFonts w:ascii="Times New Roman" w:hAnsi="Times New Roman"/>
          <w:b/>
          <w:sz w:val="24"/>
          <w:szCs w:val="24"/>
        </w:rPr>
        <w:t>Kata kunci:</w:t>
      </w:r>
      <w:r w:rsidRPr="00420F84">
        <w:rPr>
          <w:rFonts w:ascii="Times New Roman" w:hAnsi="Times New Roman"/>
          <w:bCs/>
          <w:sz w:val="24"/>
          <w:szCs w:val="24"/>
        </w:rPr>
        <w:t xml:space="preserve"> </w:t>
      </w:r>
      <w:r w:rsidR="00C31596" w:rsidRPr="00832D26">
        <w:rPr>
          <w:rFonts w:asciiTheme="majorBidi" w:hAnsiTheme="majorBidi" w:cstheme="majorBidi"/>
          <w:bCs/>
          <w:sz w:val="24"/>
          <w:szCs w:val="24"/>
        </w:rPr>
        <w:t>[</w:t>
      </w:r>
      <w:r w:rsidR="00C31596" w:rsidRPr="001365FA">
        <w:rPr>
          <w:rFonts w:asciiTheme="majorBidi" w:hAnsiTheme="majorBidi" w:cstheme="majorBidi"/>
          <w:i/>
          <w:iCs/>
          <w:sz w:val="24"/>
          <w:szCs w:val="24"/>
        </w:rPr>
        <w:t>Molecular imprinted polimer</w:t>
      </w:r>
      <w:r w:rsidR="00C31596" w:rsidRPr="00832D26">
        <w:rPr>
          <w:rFonts w:asciiTheme="majorBidi" w:hAnsiTheme="majorBidi" w:cstheme="majorBidi"/>
          <w:sz w:val="24"/>
          <w:szCs w:val="24"/>
        </w:rPr>
        <w:t xml:space="preserve"> (MIP)</w:t>
      </w:r>
      <w:r w:rsidR="00C31596">
        <w:rPr>
          <w:rFonts w:asciiTheme="majorBidi" w:hAnsiTheme="majorBidi" w:cstheme="majorBidi"/>
          <w:bCs/>
          <w:sz w:val="24"/>
          <w:szCs w:val="24"/>
          <w:lang w:val="en-US"/>
        </w:rPr>
        <w:t>;</w:t>
      </w:r>
      <w:r w:rsidR="00C31596" w:rsidRPr="00832D26">
        <w:rPr>
          <w:rFonts w:asciiTheme="majorBidi" w:hAnsiTheme="majorBidi" w:cstheme="majorBidi"/>
          <w:bCs/>
          <w:sz w:val="24"/>
          <w:szCs w:val="24"/>
        </w:rPr>
        <w:t xml:space="preserve"> Anabolik </w:t>
      </w:r>
      <w:r w:rsidR="00C31596">
        <w:rPr>
          <w:rFonts w:asciiTheme="majorBidi" w:hAnsiTheme="majorBidi" w:cstheme="majorBidi"/>
          <w:bCs/>
          <w:sz w:val="24"/>
          <w:szCs w:val="24"/>
        </w:rPr>
        <w:t>Anabolik</w:t>
      </w:r>
      <w:r w:rsidR="00C31596" w:rsidRPr="00832D26">
        <w:rPr>
          <w:rFonts w:asciiTheme="majorBidi" w:hAnsiTheme="majorBidi" w:cstheme="majorBidi"/>
          <w:bCs/>
          <w:sz w:val="24"/>
          <w:szCs w:val="24"/>
        </w:rPr>
        <w:t xml:space="preserve"> Steroid</w:t>
      </w:r>
      <w:r w:rsidR="00C31596">
        <w:rPr>
          <w:rFonts w:asciiTheme="majorBidi" w:hAnsiTheme="majorBidi" w:cstheme="majorBidi"/>
          <w:bCs/>
          <w:sz w:val="24"/>
          <w:szCs w:val="24"/>
        </w:rPr>
        <w:t xml:space="preserve"> (AAS)</w:t>
      </w:r>
      <w:r w:rsidR="00C31596">
        <w:rPr>
          <w:rFonts w:asciiTheme="majorBidi" w:hAnsiTheme="majorBidi" w:cstheme="majorBidi"/>
          <w:bCs/>
          <w:sz w:val="24"/>
          <w:szCs w:val="24"/>
          <w:lang w:val="en-US"/>
        </w:rPr>
        <w:t xml:space="preserve">; </w:t>
      </w:r>
      <w:r w:rsidR="00C31596" w:rsidRPr="00832D26">
        <w:rPr>
          <w:rFonts w:asciiTheme="majorBidi" w:hAnsiTheme="majorBidi" w:cstheme="majorBidi"/>
          <w:bCs/>
          <w:sz w:val="24"/>
          <w:szCs w:val="24"/>
        </w:rPr>
        <w:t xml:space="preserve"> </w:t>
      </w:r>
      <w:r w:rsidR="00C31596" w:rsidRPr="002E499F">
        <w:rPr>
          <w:rFonts w:asciiTheme="majorBidi" w:hAnsiTheme="majorBidi" w:cstheme="majorBidi"/>
          <w:i/>
          <w:iCs/>
          <w:sz w:val="24"/>
          <w:szCs w:val="24"/>
        </w:rPr>
        <w:t>Imprinting</w:t>
      </w:r>
      <w:r w:rsidR="00C31596" w:rsidRPr="00832D26">
        <w:rPr>
          <w:rFonts w:asciiTheme="majorBidi" w:hAnsiTheme="majorBidi" w:cstheme="majorBidi"/>
          <w:sz w:val="24"/>
          <w:szCs w:val="24"/>
        </w:rPr>
        <w:t xml:space="preserve"> </w:t>
      </w:r>
      <w:r w:rsidR="00C31596">
        <w:rPr>
          <w:rFonts w:asciiTheme="majorBidi" w:hAnsiTheme="majorBidi" w:cstheme="majorBidi"/>
          <w:sz w:val="24"/>
          <w:szCs w:val="24"/>
        </w:rPr>
        <w:t>Faktor (IF)</w:t>
      </w:r>
      <w:r w:rsidR="00C31596">
        <w:rPr>
          <w:rFonts w:asciiTheme="majorBidi" w:hAnsiTheme="majorBidi" w:cstheme="majorBidi"/>
          <w:sz w:val="24"/>
          <w:szCs w:val="24"/>
          <w:lang w:val="en-US"/>
        </w:rPr>
        <w:t>;</w:t>
      </w:r>
      <w:r w:rsidR="00C31596">
        <w:rPr>
          <w:rFonts w:asciiTheme="majorBidi" w:hAnsiTheme="majorBidi" w:cstheme="majorBidi"/>
          <w:sz w:val="24"/>
          <w:szCs w:val="24"/>
        </w:rPr>
        <w:t xml:space="preserve"> </w:t>
      </w:r>
      <w:r w:rsidR="00C31596" w:rsidRPr="00832D26">
        <w:rPr>
          <w:rFonts w:asciiTheme="majorBidi" w:hAnsiTheme="majorBidi" w:cstheme="majorBidi"/>
          <w:sz w:val="24"/>
          <w:szCs w:val="24"/>
        </w:rPr>
        <w:t>Kapasitas Adsorpsi</w:t>
      </w:r>
      <w:r w:rsidR="00C31596">
        <w:rPr>
          <w:rFonts w:asciiTheme="majorBidi" w:hAnsiTheme="majorBidi" w:cstheme="majorBidi"/>
          <w:sz w:val="24"/>
          <w:szCs w:val="24"/>
        </w:rPr>
        <w:t xml:space="preserve"> (KA)</w:t>
      </w:r>
      <w:r w:rsidR="00C31596" w:rsidRPr="00832D26">
        <w:rPr>
          <w:rFonts w:asciiTheme="majorBidi" w:hAnsiTheme="majorBidi" w:cstheme="majorBidi"/>
          <w:bCs/>
          <w:sz w:val="24"/>
          <w:szCs w:val="24"/>
        </w:rPr>
        <w:t>]</w:t>
      </w:r>
    </w:p>
    <w:p w14:paraId="5A554E09" w14:textId="77777777" w:rsidR="00263BF0" w:rsidRPr="00420F84" w:rsidRDefault="00263BF0" w:rsidP="006A670F">
      <w:pPr>
        <w:spacing w:after="0" w:line="240" w:lineRule="auto"/>
        <w:ind w:left="10" w:right="-15" w:hanging="10"/>
        <w:contextualSpacing/>
        <w:jc w:val="center"/>
        <w:rPr>
          <w:rFonts w:ascii="Times New Roman" w:hAnsi="Times New Roman"/>
          <w:b/>
          <w:bCs/>
          <w:sz w:val="24"/>
          <w:szCs w:val="24"/>
          <w:lang w:val="en-US"/>
        </w:rPr>
      </w:pPr>
    </w:p>
    <w:p w14:paraId="2610B530" w14:textId="74691A6A" w:rsidR="00A145AF" w:rsidRPr="005623BB" w:rsidRDefault="005623BB" w:rsidP="00C01706">
      <w:pPr>
        <w:spacing w:after="0" w:line="240" w:lineRule="auto"/>
        <w:contextualSpacing/>
        <w:jc w:val="center"/>
        <w:rPr>
          <w:rFonts w:ascii="Times New Roman" w:hAnsi="Times New Roman"/>
          <w:b/>
          <w:bCs/>
          <w:i/>
          <w:iCs/>
          <w:sz w:val="24"/>
          <w:szCs w:val="24"/>
          <w:lang w:val="en-US"/>
        </w:rPr>
      </w:pPr>
      <w:bookmarkStart w:id="1" w:name="_GoBack"/>
      <w:r w:rsidRPr="005623BB">
        <w:rPr>
          <w:rFonts w:ascii="Times New Roman" w:hAnsi="Times New Roman"/>
          <w:b/>
          <w:bCs/>
          <w:i/>
          <w:iCs/>
          <w:sz w:val="24"/>
          <w:szCs w:val="24"/>
          <w:lang w:val="en-US"/>
        </w:rPr>
        <w:t xml:space="preserve">REVIEW: </w:t>
      </w:r>
      <w:r w:rsidR="00C01706" w:rsidRPr="005623BB">
        <w:rPr>
          <w:rFonts w:ascii="Times New Roman" w:hAnsi="Times New Roman"/>
          <w:b/>
          <w:bCs/>
          <w:i/>
          <w:iCs/>
          <w:sz w:val="24"/>
          <w:szCs w:val="24"/>
          <w:lang w:val="en-US"/>
        </w:rPr>
        <w:t>APPLICATION OF MIP (MOLECULAR IMPRINTED POLYMER) FOR THE DETERMINATION OF ANABOLIC ANDROGENIC STEROID</w:t>
      </w:r>
    </w:p>
    <w:bookmarkEnd w:id="1"/>
    <w:p w14:paraId="53BC9FD1" w14:textId="77777777" w:rsidR="00C01706" w:rsidRPr="00420F84" w:rsidRDefault="00C01706" w:rsidP="006A670F">
      <w:pPr>
        <w:spacing w:after="0" w:line="240" w:lineRule="auto"/>
        <w:contextualSpacing/>
        <w:jc w:val="both"/>
        <w:rPr>
          <w:rFonts w:ascii="Times New Roman" w:hAnsi="Times New Roman"/>
          <w:b/>
          <w:sz w:val="24"/>
          <w:szCs w:val="24"/>
        </w:rPr>
      </w:pPr>
    </w:p>
    <w:p w14:paraId="6A03BF3D" w14:textId="77777777" w:rsidR="00A145AF" w:rsidRPr="00420F84" w:rsidRDefault="00A145AF" w:rsidP="006A670F">
      <w:pPr>
        <w:spacing w:after="0" w:line="240" w:lineRule="auto"/>
        <w:contextualSpacing/>
        <w:jc w:val="center"/>
        <w:rPr>
          <w:rFonts w:ascii="Times New Roman" w:hAnsi="Times New Roman"/>
          <w:b/>
          <w:sz w:val="24"/>
          <w:szCs w:val="24"/>
        </w:rPr>
      </w:pPr>
      <w:r w:rsidRPr="00420F84">
        <w:rPr>
          <w:rFonts w:ascii="Times New Roman" w:hAnsi="Times New Roman"/>
          <w:b/>
          <w:sz w:val="24"/>
          <w:szCs w:val="24"/>
        </w:rPr>
        <w:t>ABSTRACT</w:t>
      </w:r>
    </w:p>
    <w:p w14:paraId="2CCC67F8" w14:textId="77777777" w:rsidR="008E4E35" w:rsidRPr="00420F84" w:rsidRDefault="008E4E35" w:rsidP="006A670F">
      <w:pPr>
        <w:spacing w:after="0" w:line="240" w:lineRule="auto"/>
        <w:contextualSpacing/>
        <w:jc w:val="center"/>
        <w:rPr>
          <w:rFonts w:ascii="Times New Roman" w:hAnsi="Times New Roman"/>
          <w:b/>
          <w:sz w:val="24"/>
          <w:szCs w:val="24"/>
        </w:rPr>
      </w:pPr>
    </w:p>
    <w:p w14:paraId="65C832C5" w14:textId="7B793073" w:rsidR="00C01706" w:rsidRPr="002F6BF0" w:rsidRDefault="00C01706" w:rsidP="00C01706">
      <w:pPr>
        <w:spacing w:after="0" w:line="240" w:lineRule="auto"/>
        <w:ind w:firstLine="720"/>
        <w:jc w:val="both"/>
        <w:rPr>
          <w:rFonts w:ascii="Times New Roman" w:hAnsi="Times New Roman"/>
          <w:i/>
          <w:iCs/>
          <w:sz w:val="24"/>
          <w:szCs w:val="24"/>
          <w:lang w:val="en-US"/>
        </w:rPr>
      </w:pPr>
      <w:r w:rsidRPr="002F6BF0">
        <w:rPr>
          <w:rFonts w:ascii="Times New Roman" w:hAnsi="Times New Roman"/>
          <w:i/>
          <w:iCs/>
          <w:sz w:val="24"/>
          <w:szCs w:val="24"/>
          <w:lang w:val="en-US"/>
        </w:rPr>
        <w:t xml:space="preserve">The Research on the application of Molecular imprinted polymer </w:t>
      </w:r>
      <w:r w:rsidRPr="002F6BF0">
        <w:rPr>
          <w:rFonts w:ascii="Times New Roman" w:hAnsi="Times New Roman"/>
          <w:sz w:val="24"/>
          <w:szCs w:val="24"/>
          <w:lang w:val="en-US"/>
        </w:rPr>
        <w:t>(MIP)</w:t>
      </w:r>
      <w:r w:rsidRPr="002F6BF0">
        <w:rPr>
          <w:rFonts w:ascii="Times New Roman" w:hAnsi="Times New Roman"/>
          <w:i/>
          <w:iCs/>
          <w:sz w:val="24"/>
          <w:szCs w:val="24"/>
          <w:lang w:val="en-US"/>
        </w:rPr>
        <w:t xml:space="preserve"> to anabolic androgenic steroid (AAS). Molecular imprinted polymer </w:t>
      </w:r>
      <w:r w:rsidRPr="002F6BF0">
        <w:rPr>
          <w:rFonts w:ascii="Times New Roman" w:hAnsi="Times New Roman"/>
          <w:sz w:val="24"/>
          <w:szCs w:val="24"/>
          <w:lang w:val="en-US"/>
        </w:rPr>
        <w:t>(MIP)</w:t>
      </w:r>
      <w:r w:rsidRPr="002F6BF0">
        <w:rPr>
          <w:rFonts w:ascii="Times New Roman" w:hAnsi="Times New Roman"/>
          <w:i/>
          <w:iCs/>
          <w:sz w:val="24"/>
          <w:szCs w:val="24"/>
          <w:lang w:val="en-US"/>
        </w:rPr>
        <w:t xml:space="preserve"> is a technique for producing hollow polymers (cavities) which serve as sorbent with high selectivity and affinity. The best result of the MIP technique in its application is seen from the high value of the imprinting factor </w:t>
      </w:r>
      <w:r w:rsidRPr="002F6BF0">
        <w:rPr>
          <w:rFonts w:ascii="Times New Roman" w:hAnsi="Times New Roman"/>
          <w:sz w:val="24"/>
          <w:szCs w:val="24"/>
          <w:lang w:val="en-US"/>
        </w:rPr>
        <w:t>(IF)</w:t>
      </w:r>
      <w:r w:rsidRPr="002F6BF0">
        <w:rPr>
          <w:rFonts w:ascii="Times New Roman" w:hAnsi="Times New Roman"/>
          <w:i/>
          <w:iCs/>
          <w:sz w:val="24"/>
          <w:szCs w:val="24"/>
          <w:lang w:val="en-US"/>
        </w:rPr>
        <w:t xml:space="preserve"> and the adsorption capacity </w:t>
      </w:r>
      <w:r w:rsidRPr="002F6BF0">
        <w:rPr>
          <w:rFonts w:ascii="Times New Roman" w:hAnsi="Times New Roman"/>
          <w:sz w:val="24"/>
          <w:szCs w:val="24"/>
          <w:lang w:val="en-US"/>
        </w:rPr>
        <w:t>(AC)</w:t>
      </w:r>
      <w:r w:rsidRPr="002F6BF0">
        <w:rPr>
          <w:rFonts w:ascii="Times New Roman" w:hAnsi="Times New Roman"/>
          <w:i/>
          <w:iCs/>
          <w:sz w:val="24"/>
          <w:szCs w:val="24"/>
          <w:lang w:val="en-US"/>
        </w:rPr>
        <w:t xml:space="preserve"> in adsorbing a target analyte. The height of these two parameters can be influenced by the use of monomers and crosslinkers during the polymerization of the MIP synthesis. The purpose of this study was to provide information in the form of IF and AC parameter values ​​from the application of MIP to AAS drug compounds. The Journal review was conducted using a </w:t>
      </w:r>
      <w:proofErr w:type="gramStart"/>
      <w:r w:rsidRPr="002F6BF0">
        <w:rPr>
          <w:rFonts w:ascii="Times New Roman" w:hAnsi="Times New Roman"/>
          <w:i/>
          <w:iCs/>
          <w:sz w:val="24"/>
          <w:szCs w:val="24"/>
          <w:lang w:val="en-US"/>
        </w:rPr>
        <w:lastRenderedPageBreak/>
        <w:t>molecularly</w:t>
      </w:r>
      <w:proofErr w:type="gramEnd"/>
      <w:r w:rsidRPr="002F6BF0">
        <w:rPr>
          <w:rFonts w:ascii="Times New Roman" w:hAnsi="Times New Roman"/>
          <w:i/>
          <w:iCs/>
          <w:sz w:val="24"/>
          <w:szCs w:val="24"/>
          <w:lang w:val="en-US"/>
        </w:rPr>
        <w:t xml:space="preserve"> imprinted polymer anabolic androgenic steroid</w:t>
      </w:r>
      <w:r w:rsidRPr="002F6BF0">
        <w:rPr>
          <w:rFonts w:ascii="Times New Roman" w:hAnsi="Times New Roman"/>
          <w:sz w:val="24"/>
          <w:szCs w:val="24"/>
          <w:lang w:val="en-US"/>
        </w:rPr>
        <w:t>.</w:t>
      </w:r>
      <w:r w:rsidRPr="002F6BF0">
        <w:rPr>
          <w:rFonts w:ascii="Times New Roman" w:hAnsi="Times New Roman"/>
          <w:i/>
          <w:iCs/>
          <w:sz w:val="24"/>
          <w:szCs w:val="24"/>
          <w:lang w:val="en-US"/>
        </w:rPr>
        <w:t xml:space="preserve"> Based on the results of the review, it was found that to obtain a high IF value and AC for testosterone analytes if the monomer used is trifluoromethacrylic acid (TFMAA) combined with Divinylbenzene (DVB) and androsterone dimethacrylate (AnDMA) crosslinkers, while for estrogen analytes such as (β-estradiol) and progesterone) obtained high IF values and AC when the monomer used was Methacrylic acid (MAA) combined with Ethylene glycol dimethacrylate (EGDMA) crosslinker.</w:t>
      </w:r>
    </w:p>
    <w:p w14:paraId="38BD62A5" w14:textId="3F646DBE" w:rsidR="00A145AF" w:rsidRPr="00420F84" w:rsidRDefault="00C01706" w:rsidP="009A0A90">
      <w:pPr>
        <w:spacing w:after="0" w:line="240" w:lineRule="auto"/>
        <w:jc w:val="both"/>
        <w:outlineLvl w:val="0"/>
        <w:rPr>
          <w:rFonts w:ascii="Times New Roman" w:eastAsia="Times New Roman" w:hAnsi="Times New Roman"/>
          <w:sz w:val="24"/>
          <w:szCs w:val="24"/>
          <w:lang w:val="en-US" w:eastAsia="id-ID"/>
        </w:rPr>
      </w:pPr>
      <w:r w:rsidRPr="002F6BF0">
        <w:rPr>
          <w:rFonts w:ascii="Times New Roman" w:hAnsi="Times New Roman"/>
          <w:b/>
          <w:bCs/>
          <w:sz w:val="24"/>
          <w:szCs w:val="24"/>
          <w:lang w:val="en-US"/>
        </w:rPr>
        <w:t>Keywords:</w:t>
      </w:r>
      <w:r w:rsidRPr="002F6BF0">
        <w:rPr>
          <w:rFonts w:ascii="Times New Roman" w:hAnsi="Times New Roman"/>
          <w:b/>
          <w:sz w:val="24"/>
          <w:szCs w:val="24"/>
          <w:lang w:val="en-US"/>
        </w:rPr>
        <w:t xml:space="preserve"> </w:t>
      </w:r>
      <w:r w:rsidRPr="002F6BF0">
        <w:rPr>
          <w:rFonts w:ascii="Times New Roman" w:hAnsi="Times New Roman"/>
          <w:bCs/>
          <w:sz w:val="24"/>
          <w:szCs w:val="24"/>
          <w:lang w:val="en-US"/>
        </w:rPr>
        <w:t>[</w:t>
      </w:r>
      <w:r w:rsidRPr="002F6BF0">
        <w:rPr>
          <w:rFonts w:ascii="Times New Roman" w:hAnsi="Times New Roman"/>
          <w:i/>
          <w:iCs/>
          <w:sz w:val="24"/>
          <w:szCs w:val="24"/>
          <w:lang w:val="en-US"/>
        </w:rPr>
        <w:t>Molecular imprinted polimer</w:t>
      </w:r>
      <w:r w:rsidRPr="002F6BF0">
        <w:rPr>
          <w:rFonts w:ascii="Times New Roman" w:hAnsi="Times New Roman"/>
          <w:sz w:val="24"/>
          <w:szCs w:val="24"/>
          <w:lang w:val="en-US"/>
        </w:rPr>
        <w:t xml:space="preserve"> (MIP)</w:t>
      </w:r>
      <w:r w:rsidR="009A0A90">
        <w:rPr>
          <w:rFonts w:ascii="Times New Roman" w:hAnsi="Times New Roman"/>
          <w:sz w:val="24"/>
          <w:szCs w:val="24"/>
          <w:lang w:val="en-US"/>
        </w:rPr>
        <w:t>;</w:t>
      </w:r>
      <w:r w:rsidRPr="002F6BF0">
        <w:rPr>
          <w:rFonts w:ascii="Times New Roman" w:hAnsi="Times New Roman"/>
          <w:bCs/>
          <w:sz w:val="24"/>
          <w:szCs w:val="24"/>
          <w:lang w:val="en-US"/>
        </w:rPr>
        <w:t xml:space="preserve"> </w:t>
      </w:r>
      <w:r w:rsidRPr="002F6BF0">
        <w:rPr>
          <w:rFonts w:ascii="Times New Roman" w:hAnsi="Times New Roman"/>
          <w:bCs/>
          <w:i/>
          <w:iCs/>
          <w:sz w:val="24"/>
          <w:szCs w:val="24"/>
          <w:lang w:val="en-US"/>
        </w:rPr>
        <w:t>Anabolic Anabolic Steroid (AAS)</w:t>
      </w:r>
      <w:r w:rsidR="009A0A90">
        <w:rPr>
          <w:rFonts w:ascii="Times New Roman" w:hAnsi="Times New Roman"/>
          <w:bCs/>
          <w:sz w:val="24"/>
          <w:szCs w:val="24"/>
          <w:lang w:val="en-US"/>
        </w:rPr>
        <w:t>;</w:t>
      </w:r>
      <w:r w:rsidRPr="002F6BF0">
        <w:rPr>
          <w:rFonts w:ascii="Times New Roman" w:hAnsi="Times New Roman"/>
          <w:bCs/>
          <w:sz w:val="24"/>
          <w:szCs w:val="24"/>
          <w:lang w:val="en-US"/>
        </w:rPr>
        <w:t xml:space="preserve"> </w:t>
      </w:r>
      <w:r w:rsidRPr="002F6BF0">
        <w:rPr>
          <w:rFonts w:ascii="Times New Roman" w:hAnsi="Times New Roman"/>
          <w:i/>
          <w:iCs/>
          <w:sz w:val="24"/>
          <w:szCs w:val="24"/>
          <w:lang w:val="en-US"/>
        </w:rPr>
        <w:t>Imprinting factor</w:t>
      </w:r>
      <w:r w:rsidRPr="002F6BF0">
        <w:rPr>
          <w:rFonts w:ascii="Times New Roman" w:hAnsi="Times New Roman"/>
          <w:sz w:val="24"/>
          <w:szCs w:val="24"/>
          <w:lang w:val="en-US"/>
        </w:rPr>
        <w:t xml:space="preserve"> (IF)</w:t>
      </w:r>
      <w:proofErr w:type="gramStart"/>
      <w:r w:rsidR="009A0A90">
        <w:rPr>
          <w:rFonts w:ascii="Times New Roman" w:hAnsi="Times New Roman"/>
          <w:sz w:val="24"/>
          <w:szCs w:val="24"/>
          <w:lang w:val="en-US"/>
        </w:rPr>
        <w:t>;</w:t>
      </w:r>
      <w:r w:rsidRPr="002F6BF0">
        <w:rPr>
          <w:rFonts w:ascii="Times New Roman" w:hAnsi="Times New Roman"/>
          <w:sz w:val="24"/>
          <w:szCs w:val="24"/>
          <w:lang w:val="en-US"/>
        </w:rPr>
        <w:t xml:space="preserve">  </w:t>
      </w:r>
      <w:r w:rsidRPr="002F6BF0">
        <w:rPr>
          <w:rFonts w:ascii="Times New Roman" w:hAnsi="Times New Roman"/>
          <w:i/>
          <w:iCs/>
          <w:sz w:val="24"/>
          <w:szCs w:val="24"/>
          <w:lang w:val="en-US"/>
        </w:rPr>
        <w:t>Adsorption</w:t>
      </w:r>
      <w:proofErr w:type="gramEnd"/>
      <w:r w:rsidRPr="002F6BF0">
        <w:rPr>
          <w:rFonts w:ascii="Times New Roman" w:hAnsi="Times New Roman"/>
          <w:i/>
          <w:iCs/>
          <w:sz w:val="24"/>
          <w:szCs w:val="24"/>
          <w:lang w:val="en-US"/>
        </w:rPr>
        <w:t xml:space="preserve"> capacity </w:t>
      </w:r>
      <w:r w:rsidRPr="002F6BF0">
        <w:rPr>
          <w:rFonts w:ascii="Times New Roman" w:hAnsi="Times New Roman"/>
          <w:sz w:val="24"/>
          <w:szCs w:val="24"/>
          <w:lang w:val="en-US"/>
        </w:rPr>
        <w:t>(AC)</w:t>
      </w:r>
      <w:r w:rsidRPr="002F6BF0">
        <w:rPr>
          <w:rFonts w:ascii="Times New Roman" w:hAnsi="Times New Roman"/>
          <w:bCs/>
          <w:sz w:val="24"/>
          <w:szCs w:val="24"/>
          <w:lang w:val="en-US"/>
        </w:rPr>
        <w:t>]</w:t>
      </w:r>
    </w:p>
    <w:p w14:paraId="76A4BD03" w14:textId="77777777" w:rsidR="008E4E35" w:rsidRPr="00420F84" w:rsidRDefault="008E4E35" w:rsidP="006A670F">
      <w:pPr>
        <w:spacing w:after="0" w:line="240" w:lineRule="auto"/>
        <w:ind w:hanging="10"/>
        <w:contextualSpacing/>
        <w:jc w:val="both"/>
        <w:rPr>
          <w:rFonts w:ascii="Times New Roman" w:eastAsia="Times New Roman" w:hAnsi="Times New Roman"/>
          <w:sz w:val="24"/>
          <w:szCs w:val="24"/>
          <w:lang w:val="en-US" w:eastAsia="id-ID"/>
        </w:rPr>
      </w:pPr>
    </w:p>
    <w:p w14:paraId="28F4104E" w14:textId="429461F0" w:rsidR="008E4E35" w:rsidRPr="00420F84" w:rsidRDefault="008E4E35" w:rsidP="006A670F">
      <w:pPr>
        <w:spacing w:after="0" w:line="240" w:lineRule="auto"/>
        <w:contextualSpacing/>
        <w:jc w:val="both"/>
        <w:rPr>
          <w:rFonts w:ascii="Times New Roman" w:hAnsi="Times New Roman"/>
          <w:b/>
          <w:sz w:val="24"/>
          <w:szCs w:val="24"/>
        </w:rPr>
      </w:pPr>
      <w:r w:rsidRPr="00420F84">
        <w:rPr>
          <w:rFonts w:ascii="Times New Roman" w:hAnsi="Times New Roman"/>
          <w:b/>
          <w:sz w:val="24"/>
          <w:szCs w:val="24"/>
        </w:rPr>
        <w:t>P</w:t>
      </w:r>
      <w:r w:rsidR="00CE0379">
        <w:rPr>
          <w:rFonts w:ascii="Times New Roman" w:hAnsi="Times New Roman"/>
          <w:b/>
          <w:sz w:val="24"/>
          <w:szCs w:val="24"/>
          <w:lang w:val="en-US"/>
        </w:rPr>
        <w:t>ENDAHULUAN</w:t>
      </w:r>
      <w:r w:rsidRPr="00420F84">
        <w:rPr>
          <w:rFonts w:ascii="Times New Roman" w:hAnsi="Times New Roman"/>
          <w:b/>
          <w:sz w:val="24"/>
          <w:szCs w:val="24"/>
        </w:rPr>
        <w:t xml:space="preserve"> </w:t>
      </w:r>
    </w:p>
    <w:p w14:paraId="35144326" w14:textId="5DDE6CF7" w:rsidR="009A0A90" w:rsidRPr="009A0A90" w:rsidRDefault="009A0A90" w:rsidP="009A0A90">
      <w:pPr>
        <w:spacing w:line="240" w:lineRule="auto"/>
        <w:ind w:firstLine="720"/>
        <w:jc w:val="both"/>
        <w:rPr>
          <w:rFonts w:asciiTheme="majorBidi" w:eastAsiaTheme="minorHAnsi" w:hAnsiTheme="majorBidi" w:cstheme="majorBidi"/>
          <w:sz w:val="24"/>
          <w:szCs w:val="24"/>
          <w:lang w:val="en-US"/>
        </w:rPr>
      </w:pPr>
      <w:r w:rsidRPr="009A0A90">
        <w:rPr>
          <w:rFonts w:asciiTheme="majorBidi" w:eastAsiaTheme="minorHAnsi" w:hAnsiTheme="majorBidi" w:cstheme="majorBidi"/>
          <w:sz w:val="24"/>
          <w:szCs w:val="24"/>
          <w:lang w:val="en-US"/>
        </w:rPr>
        <w:t xml:space="preserve">Pada dasarnya obat-obatan diproduksi bertujuan untuk memberikan efektifitas pengobatan, pencegahan dan perawatan kesehatan dalam keberlangsungan hidup manusia. Namun seiring banyaknya kasus penyalahgunaan obat, penggunaan obat secara berlebihan dan tanpa monitoring, ketika harus terpaksa mengkonsumsi zat-zat yang terindikasi berbahaya, telah menjadi masalah yang begitu kompleks bagi dunia medis dan olahraga  </w:t>
      </w:r>
      <w:r>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10.1007/s00604-018-2735-4","author":[{"dropping-particle":"","family":"Xiao","given":"Deli","non-dropping-particle":"","parse-names":false,"suffix":""},{"dropping-particle":"","family":"Jiang","given":"Yue","non-dropping-particle":"","parse-names":false,"suffix":""},{"dropping-particle":"","family":"Bi","given":"Yanping","non-dropping-particle":"","parse-names":false,"suffix":""}],"id":"ITEM-1","issued":{"date-parts":[["2018"]]},"page":"1-20","publisher":"Microchimica Acta","title":"Molecularly imprinted polymers for the detection of illegal drugs and additives : a review","type":"article-journal","volume":"2"},"uris":["http://www.mendeley.com/documents/?uuid=d714555b-0543-4fee-bf87-331e07a02b5d"]}],"mendeley":{"formattedCitation":"(Xiao, Jiang, &amp; Bi, 2018)","manualFormatting":"(Xiao et al. 2018)","plainTextFormattedCitation":"(Xiao, Jiang, &amp; Bi, 2018)","previouslyFormattedCitation":"(Xiao, Jiang, &amp; Bi, 2018)"},"properties":{"noteIndex":0},"schema":"https://github.com/citation-style-language/schema/raw/master/csl-citation.json"}</w:instrText>
      </w:r>
      <w:r>
        <w:rPr>
          <w:rFonts w:asciiTheme="majorBidi" w:eastAsiaTheme="minorHAnsi" w:hAnsiTheme="majorBidi" w:cstheme="majorBidi"/>
          <w:sz w:val="24"/>
          <w:szCs w:val="24"/>
          <w:lang w:val="en-US"/>
        </w:rPr>
        <w:fldChar w:fldCharType="separate"/>
      </w:r>
      <w:r>
        <w:rPr>
          <w:rFonts w:asciiTheme="majorBidi" w:eastAsiaTheme="minorHAnsi" w:hAnsiTheme="majorBidi" w:cstheme="majorBidi"/>
          <w:noProof/>
          <w:sz w:val="24"/>
          <w:szCs w:val="24"/>
          <w:lang w:val="en-US"/>
        </w:rPr>
        <w:t xml:space="preserve">(Xiao </w:t>
      </w:r>
      <w:r w:rsidRPr="009A0A90">
        <w:rPr>
          <w:rFonts w:ascii="Times New Roman" w:eastAsiaTheme="minorHAnsi" w:hAnsi="Times New Roman"/>
          <w:i/>
          <w:iCs/>
          <w:noProof/>
          <w:sz w:val="24"/>
          <w:szCs w:val="24"/>
          <w:lang w:val="en-US"/>
        </w:rPr>
        <w:t>et al</w:t>
      </w:r>
      <w:r w:rsidRPr="009A0A90">
        <w:rPr>
          <w:rFonts w:ascii="Times New Roman" w:eastAsiaTheme="minorHAnsi" w:hAnsi="Times New Roman"/>
          <w:noProof/>
          <w:sz w:val="24"/>
          <w:szCs w:val="24"/>
          <w:lang w:val="en-US"/>
        </w:rPr>
        <w:t>.</w:t>
      </w:r>
      <w:r w:rsidRPr="009A0A90">
        <w:rPr>
          <w:rFonts w:asciiTheme="majorBidi" w:eastAsiaTheme="minorHAnsi" w:hAnsiTheme="majorBidi" w:cstheme="majorBidi"/>
          <w:noProof/>
          <w:sz w:val="24"/>
          <w:szCs w:val="24"/>
          <w:lang w:val="en-US"/>
        </w:rPr>
        <w:t xml:space="preserve"> 2018)</w:t>
      </w:r>
      <w:r>
        <w:rPr>
          <w:rFonts w:asciiTheme="majorBidi" w:eastAsiaTheme="minorHAnsi" w:hAnsiTheme="majorBidi" w:cstheme="majorBidi"/>
          <w:sz w:val="24"/>
          <w:szCs w:val="24"/>
          <w:lang w:val="en-US"/>
        </w:rPr>
        <w:fldChar w:fldCharType="end"/>
      </w:r>
      <w:r w:rsidRPr="009A0A90">
        <w:rPr>
          <w:rFonts w:asciiTheme="majorBidi" w:eastAsiaTheme="minorHAnsi" w:hAnsiTheme="majorBidi" w:cstheme="majorBidi"/>
          <w:sz w:val="24"/>
          <w:szCs w:val="24"/>
          <w:lang w:val="en-US"/>
        </w:rPr>
        <w:t xml:space="preserve"> . </w:t>
      </w:r>
    </w:p>
    <w:p w14:paraId="6560E770" w14:textId="3E1EB638" w:rsidR="009A0A90" w:rsidRPr="009A0A90" w:rsidRDefault="009A0A90" w:rsidP="009A0A90">
      <w:pPr>
        <w:spacing w:line="240" w:lineRule="auto"/>
        <w:ind w:firstLine="720"/>
        <w:jc w:val="both"/>
        <w:rPr>
          <w:rFonts w:asciiTheme="majorBidi" w:eastAsiaTheme="minorHAnsi" w:hAnsiTheme="majorBidi" w:cstheme="majorBidi"/>
          <w:sz w:val="24"/>
          <w:szCs w:val="24"/>
          <w:lang w:val="en-US"/>
        </w:rPr>
      </w:pPr>
      <w:r w:rsidRPr="009A0A90">
        <w:rPr>
          <w:rFonts w:asciiTheme="majorBidi" w:eastAsiaTheme="minorHAnsi" w:hAnsiTheme="majorBidi" w:cstheme="majorBidi"/>
          <w:sz w:val="24"/>
          <w:szCs w:val="24"/>
          <w:lang w:val="en-US"/>
        </w:rPr>
        <w:t xml:space="preserve">Dalam bidang olahraga, penggunaan obat-obatan oleh para olahragawan, atau lebih dikenal sebagai "doping", bahkan telah mencapai titik fenomena internasional. Penyalahgunaan obat telah menjadi begitu luas di hampir semua cabang olahraga, sehingga keselamatan, kesehatan, dan umur panjang seorang olahragawan menjadi masalah kemanusiaan yang harus diperhatikan benar oleh pengembangan dunia farmasi </w:t>
      </w:r>
      <w:r w:rsidRPr="009A0A90">
        <w:rPr>
          <w:rFonts w:asciiTheme="majorBidi" w:eastAsiaTheme="minorHAnsi" w:hAnsiTheme="majorBidi" w:cstheme="majorBidi"/>
          <w:sz w:val="24"/>
          <w:szCs w:val="24"/>
          <w:vertAlign w:val="superscript"/>
          <w:lang w:val="en-US"/>
        </w:rPr>
        <w:fldChar w:fldCharType="begin" w:fldLock="1"/>
      </w:r>
      <w:r>
        <w:rPr>
          <w:rFonts w:asciiTheme="majorBidi" w:eastAsiaTheme="minorHAnsi" w:hAnsiTheme="majorBidi" w:cstheme="majorBidi"/>
          <w:sz w:val="24"/>
          <w:szCs w:val="24"/>
          <w:lang w:val="en-US"/>
        </w:rPr>
        <w:instrText xml:space="preserve">ADDIN CSL_CITATION {"citationItems":[{"id":"ITEM-1","itemData":{"author":[{"dropping-particle":"","family":"Mazzeo","given":"Filomena","non-dropping-particle":"","parse-names":false,"suffix":""}],"container-title":"Sport Science","id":"ITEM-1","issue":"2","issued":{"date-parts":[["2016"]]},"page":"34-41","title":"Mazzeo , F .: Drug abuse in elite athletes : doping in sports Sport Science 9 ( 2016 ) Issue 2 : 34 </w:instrText>
      </w:r>
      <w:r>
        <w:rPr>
          <w:rFonts w:ascii="Cambria Math" w:eastAsiaTheme="minorHAnsi" w:hAnsi="Cambria Math" w:cs="Cambria Math"/>
          <w:sz w:val="24"/>
          <w:szCs w:val="24"/>
          <w:lang w:val="en-US"/>
        </w:rPr>
        <w:instrText>‐</w:instrText>
      </w:r>
      <w:r>
        <w:rPr>
          <w:rFonts w:asciiTheme="majorBidi" w:eastAsiaTheme="minorHAnsi" w:hAnsiTheme="majorBidi" w:cstheme="majorBidi"/>
          <w:sz w:val="24"/>
          <w:szCs w:val="24"/>
          <w:lang w:val="en-US"/>
        </w:rPr>
        <w:instrText xml:space="preserve"> 41 DRUG ABUSE IN ELITE ATHLETES : DOPING IN SPORTS Filomena Mazzeo Mazzeo , F .: Drug abuse in elite athletes : doping in sports Sport Science 9 ( 2016 )","type":"article-journal","volume":"9"},"uris":["http://www.mendeley.com/documents/?uuid=02a2d28b-b821-40e4-960d-9b78cf47cf3f"]}],"mendeley":{"formattedCitation":"(Mazzeo, 2016)","manualFormatting":"(Mazzeo et al. 2016)","plainTextFormattedCitation":"(Mazzeo, 2016)","previouslyFormattedCitation":"(Mazzeo, 2016)"},"properties":{"noteIndex":0},"schema":"https://github.com/citation-style-language/schema/raw/master/csl-citation.json"}</w:instrText>
      </w:r>
      <w:r w:rsidRPr="009A0A90">
        <w:rPr>
          <w:rFonts w:asciiTheme="majorBidi" w:eastAsiaTheme="minorHAnsi" w:hAnsiTheme="majorBidi" w:cstheme="majorBidi"/>
          <w:sz w:val="24"/>
          <w:szCs w:val="24"/>
          <w:vertAlign w:val="superscript"/>
          <w:lang w:val="en-US"/>
        </w:rPr>
        <w:fldChar w:fldCharType="separate"/>
      </w:r>
      <w:r w:rsidRPr="009A0A90">
        <w:rPr>
          <w:rFonts w:asciiTheme="majorBidi" w:eastAsiaTheme="minorHAnsi" w:hAnsiTheme="majorBidi" w:cstheme="majorBidi"/>
          <w:bCs/>
          <w:noProof/>
          <w:sz w:val="24"/>
          <w:szCs w:val="24"/>
          <w:lang w:val="en-US"/>
        </w:rPr>
        <w:t xml:space="preserve">(Mazzeo </w:t>
      </w:r>
      <w:r w:rsidRPr="009A0A90">
        <w:rPr>
          <w:rFonts w:ascii="Times New Roman" w:eastAsiaTheme="minorHAnsi" w:hAnsi="Times New Roman"/>
          <w:i/>
          <w:iCs/>
          <w:noProof/>
          <w:sz w:val="24"/>
          <w:szCs w:val="24"/>
          <w:lang w:val="en-US"/>
        </w:rPr>
        <w:t>et al</w:t>
      </w:r>
      <w:r w:rsidRPr="009A0A90">
        <w:rPr>
          <w:rFonts w:ascii="Times New Roman" w:eastAsiaTheme="minorHAnsi" w:hAnsi="Times New Roman"/>
          <w:noProof/>
          <w:sz w:val="24"/>
          <w:szCs w:val="24"/>
          <w:lang w:val="en-US"/>
        </w:rPr>
        <w:t xml:space="preserve">. </w:t>
      </w:r>
      <w:r w:rsidRPr="009A0A90">
        <w:rPr>
          <w:rFonts w:asciiTheme="majorBidi" w:eastAsiaTheme="minorHAnsi" w:hAnsiTheme="majorBidi" w:cstheme="majorBidi"/>
          <w:bCs/>
          <w:noProof/>
          <w:sz w:val="24"/>
          <w:szCs w:val="24"/>
          <w:lang w:val="en-US"/>
        </w:rPr>
        <w:t>2016)</w:t>
      </w:r>
      <w:r w:rsidRPr="009A0A90">
        <w:rPr>
          <w:rFonts w:asciiTheme="majorBidi" w:eastAsiaTheme="minorHAnsi" w:hAnsiTheme="majorBidi" w:cstheme="majorBidi"/>
          <w:sz w:val="24"/>
          <w:szCs w:val="24"/>
          <w:vertAlign w:val="superscript"/>
          <w:lang w:val="en-US"/>
        </w:rPr>
        <w:fldChar w:fldCharType="end"/>
      </w:r>
      <w:r w:rsidRPr="009A0A90">
        <w:rPr>
          <w:rFonts w:asciiTheme="majorBidi" w:eastAsiaTheme="minorHAnsi" w:hAnsiTheme="majorBidi" w:cstheme="majorBidi"/>
          <w:sz w:val="24"/>
          <w:szCs w:val="24"/>
          <w:lang w:val="en-US"/>
        </w:rPr>
        <w:t>.</w:t>
      </w:r>
    </w:p>
    <w:p w14:paraId="519B9D56" w14:textId="11317296" w:rsidR="009A0A90" w:rsidRPr="009A0A90" w:rsidRDefault="009A0A90" w:rsidP="009A0A90">
      <w:pPr>
        <w:spacing w:line="240" w:lineRule="auto"/>
        <w:ind w:firstLine="720"/>
        <w:jc w:val="both"/>
        <w:rPr>
          <w:rFonts w:asciiTheme="majorBidi" w:eastAsiaTheme="minorHAnsi" w:hAnsiTheme="majorBidi" w:cstheme="majorBidi"/>
          <w:sz w:val="24"/>
          <w:szCs w:val="24"/>
          <w:lang w:val="en-US"/>
        </w:rPr>
      </w:pPr>
      <w:r w:rsidRPr="009A0A90">
        <w:rPr>
          <w:rFonts w:asciiTheme="majorBidi" w:eastAsiaTheme="minorHAnsi" w:hAnsiTheme="majorBidi" w:cstheme="majorBidi"/>
          <w:sz w:val="24"/>
          <w:szCs w:val="24"/>
          <w:lang w:val="en-US"/>
        </w:rPr>
        <w:t xml:space="preserve">Karena itu, kemajuan dunia farmasi dituntut untuk lebih berkontribusi dalam membuat teknik identifikasi dan evaluasi yang lebih akurat kepada siapa yang telah atau pernah melakukan penyalahgunaan obat. Bukan semata untuk menciptakan sportifitas dalam pertandingan. Tetapi lebih penting demi melindungi kesehatan olahragawan secara jangka panjang. Karena penggunaan obat yang tidak sesuai dengan dosis, dan tanpa monitoring secara seksama dapat membawa resiko cukup besar seperti gangguan mental, perilaku abnormal, bahkan kematian </w:t>
      </w:r>
      <w:r w:rsidRPr="009A0A90">
        <w:rPr>
          <w:rFonts w:asciiTheme="majorBidi" w:eastAsiaTheme="minorHAnsi" w:hAnsiTheme="majorBidi" w:cstheme="majorBidi"/>
          <w:sz w:val="24"/>
          <w:szCs w:val="24"/>
          <w:vertAlign w:val="superscript"/>
          <w:lang w:val="en-US"/>
        </w:rPr>
        <w:fldChar w:fldCharType="begin" w:fldLock="1"/>
      </w:r>
      <w:r>
        <w:rPr>
          <w:rFonts w:asciiTheme="majorBidi" w:eastAsiaTheme="minorHAnsi" w:hAnsiTheme="majorBidi" w:cstheme="majorBidi"/>
          <w:sz w:val="24"/>
          <w:szCs w:val="24"/>
          <w:lang w:val="en-US"/>
        </w:rPr>
        <w:instrText xml:space="preserve">ADDIN CSL_CITATION {"citationItems":[{"id":"ITEM-1","itemData":{"author":[{"dropping-particle":"","family":"Mazzeo","given":"Filomena","non-dropping-particle":"","parse-names":false,"suffix":""}],"container-title":"Sport Science","id":"ITEM-1","issue":"2","issued":{"date-parts":[["2016"]]},"page":"34-41","title":"Mazzeo , F .: Drug abuse in elite athletes : doping in sports Sport Science 9 ( 2016 ) Issue 2 : 34 </w:instrText>
      </w:r>
      <w:r>
        <w:rPr>
          <w:rFonts w:ascii="Cambria Math" w:eastAsiaTheme="minorHAnsi" w:hAnsi="Cambria Math" w:cs="Cambria Math"/>
          <w:sz w:val="24"/>
          <w:szCs w:val="24"/>
          <w:lang w:val="en-US"/>
        </w:rPr>
        <w:instrText>‐</w:instrText>
      </w:r>
      <w:r>
        <w:rPr>
          <w:rFonts w:asciiTheme="majorBidi" w:eastAsiaTheme="minorHAnsi" w:hAnsiTheme="majorBidi" w:cstheme="majorBidi"/>
          <w:sz w:val="24"/>
          <w:szCs w:val="24"/>
          <w:lang w:val="en-US"/>
        </w:rPr>
        <w:instrText xml:space="preserve"> 41 DRUG ABUSE IN ELITE ATHLETES : DOPING IN SPORTS Filomena Mazzeo Mazzeo , F .: Drug abuse in elite athletes : doping in sports Sport Science 9 ( 2016 )","type":"article-journal","volume":"9"},"uris":["http://www.mendeley.com/documents/?uuid=02a2d28b-b821-40e4-960d-9b78cf47cf3f"]}],"mendeley":{"formattedCitation":"(Mazzeo, 2016)","manualFormatting":"(Mazzeo et al. 2016)","plainTextFormattedCitation":"(Mazzeo, 2016)","previouslyFormattedCitation":"(Mazzeo, 2016)"},"properties":{"noteIndex":0},"schema":"https://github.com/citation-style-language/schema/raw/master/csl-citation.json"}</w:instrText>
      </w:r>
      <w:r w:rsidRPr="009A0A90">
        <w:rPr>
          <w:rFonts w:asciiTheme="majorBidi" w:eastAsiaTheme="minorHAnsi" w:hAnsiTheme="majorBidi" w:cstheme="majorBidi"/>
          <w:sz w:val="24"/>
          <w:szCs w:val="24"/>
          <w:vertAlign w:val="superscript"/>
          <w:lang w:val="en-US"/>
        </w:rPr>
        <w:fldChar w:fldCharType="separate"/>
      </w:r>
      <w:r w:rsidRPr="009A0A90">
        <w:rPr>
          <w:rFonts w:asciiTheme="majorBidi" w:eastAsiaTheme="minorHAnsi" w:hAnsiTheme="majorBidi" w:cstheme="majorBidi"/>
          <w:noProof/>
          <w:sz w:val="24"/>
          <w:szCs w:val="24"/>
          <w:lang w:val="en-US"/>
        </w:rPr>
        <w:t xml:space="preserve">(Mazzeo </w:t>
      </w:r>
      <w:r w:rsidRPr="009A0A90">
        <w:rPr>
          <w:rFonts w:ascii="Times New Roman" w:eastAsiaTheme="minorHAnsi" w:hAnsi="Times New Roman"/>
          <w:i/>
          <w:iCs/>
          <w:noProof/>
          <w:sz w:val="24"/>
          <w:szCs w:val="24"/>
          <w:lang w:val="en-US"/>
        </w:rPr>
        <w:t>et al</w:t>
      </w:r>
      <w:r w:rsidRPr="009A0A90">
        <w:rPr>
          <w:rFonts w:ascii="Times New Roman" w:eastAsiaTheme="minorHAnsi" w:hAnsi="Times New Roman"/>
          <w:noProof/>
          <w:sz w:val="24"/>
          <w:szCs w:val="24"/>
          <w:lang w:val="en-US"/>
        </w:rPr>
        <w:t xml:space="preserve">. </w:t>
      </w:r>
      <w:r w:rsidRPr="009A0A90">
        <w:rPr>
          <w:rFonts w:asciiTheme="majorBidi" w:eastAsiaTheme="minorHAnsi" w:hAnsiTheme="majorBidi" w:cstheme="majorBidi"/>
          <w:noProof/>
          <w:sz w:val="24"/>
          <w:szCs w:val="24"/>
          <w:lang w:val="en-US"/>
        </w:rPr>
        <w:t>2016)</w:t>
      </w:r>
      <w:r w:rsidRPr="009A0A90">
        <w:rPr>
          <w:rFonts w:asciiTheme="majorBidi" w:eastAsiaTheme="minorHAnsi" w:hAnsiTheme="majorBidi" w:cstheme="majorBidi"/>
          <w:sz w:val="24"/>
          <w:szCs w:val="24"/>
          <w:vertAlign w:val="superscript"/>
          <w:lang w:val="en-US"/>
        </w:rPr>
        <w:fldChar w:fldCharType="end"/>
      </w:r>
      <w:r w:rsidRPr="009A0A90">
        <w:rPr>
          <w:rFonts w:asciiTheme="majorBidi" w:eastAsiaTheme="minorHAnsi" w:hAnsiTheme="majorBidi" w:cstheme="majorBidi"/>
          <w:sz w:val="24"/>
          <w:szCs w:val="24"/>
          <w:lang w:val="en-US"/>
        </w:rPr>
        <w:t>.</w:t>
      </w:r>
    </w:p>
    <w:p w14:paraId="59EFCA6D" w14:textId="74D83D97" w:rsidR="009A0A90" w:rsidRPr="009A0A90" w:rsidRDefault="009A0A90" w:rsidP="009A0A90">
      <w:pPr>
        <w:spacing w:line="240" w:lineRule="auto"/>
        <w:ind w:firstLine="720"/>
        <w:jc w:val="both"/>
        <w:rPr>
          <w:rFonts w:asciiTheme="majorBidi" w:eastAsiaTheme="minorHAnsi" w:hAnsiTheme="majorBidi" w:cstheme="majorBidi"/>
          <w:sz w:val="24"/>
          <w:szCs w:val="24"/>
          <w:lang w:val="en-US"/>
        </w:rPr>
      </w:pPr>
      <w:r w:rsidRPr="009A0A90">
        <w:rPr>
          <w:rFonts w:asciiTheme="majorBidi" w:eastAsiaTheme="minorHAnsi" w:hAnsiTheme="majorBidi" w:cstheme="majorBidi"/>
          <w:sz w:val="24"/>
          <w:szCs w:val="24"/>
          <w:lang w:val="en-US"/>
        </w:rPr>
        <w:t>Resiko yang cukup besar atas penyalahgunaan obat  dalam bidang olahraga, maka WADA (</w:t>
      </w:r>
      <w:r w:rsidRPr="009A0A90">
        <w:rPr>
          <w:rFonts w:asciiTheme="majorBidi" w:eastAsiaTheme="minorHAnsi" w:hAnsiTheme="majorBidi" w:cstheme="majorBidi"/>
          <w:i/>
          <w:iCs/>
          <w:sz w:val="24"/>
          <w:szCs w:val="24"/>
          <w:lang w:val="en-US"/>
        </w:rPr>
        <w:t>World Anti-Doping Agency</w:t>
      </w:r>
      <w:r w:rsidRPr="009A0A90">
        <w:rPr>
          <w:rFonts w:asciiTheme="majorBidi" w:eastAsiaTheme="minorHAnsi" w:hAnsiTheme="majorBidi" w:cstheme="majorBidi"/>
          <w:sz w:val="24"/>
          <w:szCs w:val="24"/>
          <w:lang w:val="en-US"/>
        </w:rPr>
        <w:t xml:space="preserve">) suatu lembaga yang membantu federasi-federasi olahraga internasional dalam memerangi penggunaan doping pada olahraga, mengeluarkan daftar yang berisi substansi zat aktif yang dilarang dikonsumsi dan metode yang dilarang digunakan pada saat kompetisi maupun di luar kompetisi oleh seorang olahragawan, salah satunya adalah zat aktif yang mengandung anabolik androgenik steroid yang termasuk kedalam kelas zat (S1) </w:t>
      </w:r>
      <w:r w:rsidRPr="009A0A90">
        <w:rPr>
          <w:rFonts w:asciiTheme="majorBidi" w:eastAsiaTheme="minorHAnsi" w:hAnsiTheme="majorBidi" w:cstheme="majorBidi"/>
          <w:sz w:val="24"/>
          <w:szCs w:val="24"/>
          <w:vertAlign w:val="superscript"/>
          <w:lang w:val="en-US"/>
        </w:rPr>
        <w:fldChar w:fldCharType="begin" w:fldLock="1"/>
      </w:r>
      <w:r>
        <w:rPr>
          <w:rFonts w:asciiTheme="majorBidi" w:eastAsiaTheme="minorHAnsi" w:hAnsiTheme="majorBidi" w:cstheme="majorBidi"/>
          <w:sz w:val="24"/>
          <w:szCs w:val="24"/>
          <w:lang w:val="en-US"/>
        </w:rPr>
        <w:instrText>ADDIN CSL_CITATION {"citationItems":[{"id":"ITEM-1","itemData":{"author":[{"dropping-particle":"","family":"World Anti-Doping Agency","given":"","non-dropping-particle":"","parse-names":false,"suffix":""}],"container-title":"The World Anti-Doping Code International Standard Prohibited List.","id":"ITEM-1","issued":{"date-parts":[["2020"]]},"title":"STANDARD PROHIBITED LIST","type":"article-journal"},"uris":["http://www.mendeley.com/documents/?uuid=f6f7857d-baa1-4264-9dca-af1e144a2653"]}],"mendeley":{"formattedCitation":"(World Anti-Doping Agency, 2020)","manualFormatting":"(WADA 2020)","plainTextFormattedCitation":"(World Anti-Doping Agency, 2020)","previouslyFormattedCitation":"(World Anti-Doping Agency, 2020)"},"properties":{"noteIndex":0},"schema":"https://github.com/citation-style-language/schema/raw/master/csl-citation.json"}</w:instrText>
      </w:r>
      <w:r w:rsidRPr="009A0A90">
        <w:rPr>
          <w:rFonts w:asciiTheme="majorBidi" w:eastAsiaTheme="minorHAnsi" w:hAnsiTheme="majorBidi" w:cstheme="majorBidi"/>
          <w:sz w:val="24"/>
          <w:szCs w:val="24"/>
          <w:vertAlign w:val="superscript"/>
          <w:lang w:val="en-US"/>
        </w:rPr>
        <w:fldChar w:fldCharType="separate"/>
      </w:r>
      <w:r w:rsidRPr="009A0A90">
        <w:rPr>
          <w:rFonts w:asciiTheme="majorBidi" w:eastAsiaTheme="minorHAnsi" w:hAnsiTheme="majorBidi" w:cstheme="majorBidi"/>
          <w:noProof/>
          <w:sz w:val="24"/>
          <w:szCs w:val="24"/>
          <w:lang w:val="en-US"/>
        </w:rPr>
        <w:t>(WADA 2020)</w:t>
      </w:r>
      <w:r w:rsidRPr="009A0A90">
        <w:rPr>
          <w:rFonts w:asciiTheme="majorBidi" w:eastAsiaTheme="minorHAnsi" w:hAnsiTheme="majorBidi" w:cstheme="majorBidi"/>
          <w:sz w:val="24"/>
          <w:szCs w:val="24"/>
          <w:vertAlign w:val="superscript"/>
          <w:lang w:val="en-US"/>
        </w:rPr>
        <w:fldChar w:fldCharType="end"/>
      </w:r>
      <w:r w:rsidRPr="009A0A90">
        <w:rPr>
          <w:rFonts w:asciiTheme="majorBidi" w:eastAsiaTheme="minorHAnsi" w:hAnsiTheme="majorBidi" w:cstheme="majorBidi"/>
          <w:sz w:val="24"/>
          <w:szCs w:val="24"/>
          <w:lang w:val="en-US"/>
        </w:rPr>
        <w:t>.</w:t>
      </w:r>
    </w:p>
    <w:p w14:paraId="5F359DCC" w14:textId="7F36F882" w:rsidR="009A0A90" w:rsidRPr="009A0A90" w:rsidRDefault="009A0A90" w:rsidP="009A0A90">
      <w:pPr>
        <w:spacing w:line="240" w:lineRule="auto"/>
        <w:ind w:firstLine="720"/>
        <w:jc w:val="both"/>
        <w:rPr>
          <w:rFonts w:asciiTheme="majorBidi" w:eastAsiaTheme="minorHAnsi" w:hAnsiTheme="majorBidi" w:cstheme="majorBidi"/>
          <w:sz w:val="24"/>
          <w:szCs w:val="24"/>
          <w:lang w:val="en-US"/>
        </w:rPr>
      </w:pPr>
      <w:r w:rsidRPr="009A0A90">
        <w:rPr>
          <w:rFonts w:asciiTheme="majorBidi" w:eastAsiaTheme="minorHAnsi" w:hAnsiTheme="majorBidi" w:cstheme="majorBidi"/>
          <w:sz w:val="24"/>
          <w:szCs w:val="24"/>
          <w:lang w:val="en-US"/>
        </w:rPr>
        <w:t xml:space="preserve">Anabolik androgenik steroid (AAS) merupakan senyawa kimia derivat hormon testosteron yang sering digunakan untuk pengobatan defisiensi testosteron, pubertas tertunda, anemia, kanker payudara, dan kerusakan jaringan oleh virus HIV </w:t>
      </w:r>
      <w:r w:rsidRPr="009A0A90">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{"citationItems":[{"id":"ITEM-1","itemData":{"author":[{"dropping-particle":"","family":"Marfu’ah","given":"NuruL","non-dropping-particle":"","parse-names":false,"suffix":""},{"dropping-particle":"","family":"Kasa","given":"I Wayan","non-dropping-particle":"","parse-names":false,"suffix":""},{"dropping-particle":"","family":"Yowani","given":"Sagung Chandra","non-dropping-particle":"","parse-names":false,"suffix":""}],"container-title":"Jurnal Biologi","id":"ITEM-1","issue":"1","issued":{"date-parts":[["2014"]]},"page":"24-27","title":"PENGARUH STEROID ANABOLIK METHANDIENONE TERHADAP KUANTITAS SPERMATOZOA TIKUS PUTIH ( Rattus norvegicus ) THE EFFECT OF ANABOLIC STEROID OF METHANDIENONE TO PRODUCTION OF SPERMATOZOA IN ALBINO RATS ( Rattus norvegicus )","type":"article-journal"},"uris":["http://www.mendeley.com/documents/?uuid=ffadee2b-9314-4160-abe9-64e05c203d74"]}],"mendeley":{"formattedCitation":"(Marfu’ah, Kasa, &amp; Yowani, 2014)","manualFormatting":"(Marfu'ah et al. 2014)","plainTextFormattedCitation":"(Marfu’ah, Kasa, &amp; Yowani, 2014)","previouslyFormattedCitation":"(Marfu’ah, Kasa, &amp; Yowani, 2014)"},"properties":{"noteIndex":0},"schema":"https://github.com/citation-style-language/schema/raw/master/csl-citation.json"}</w:instrText>
      </w:r>
      <w:r w:rsidRPr="009A0A90">
        <w:rPr>
          <w:rFonts w:asciiTheme="majorBidi" w:eastAsiaTheme="minorHAnsi" w:hAnsiTheme="majorBidi" w:cstheme="majorBidi"/>
          <w:sz w:val="24"/>
          <w:szCs w:val="24"/>
          <w:lang w:val="en-US"/>
        </w:rPr>
        <w:fldChar w:fldCharType="separate"/>
      </w:r>
      <w:r w:rsidRPr="009A0A90">
        <w:rPr>
          <w:rFonts w:asciiTheme="majorBidi" w:eastAsiaTheme="minorHAnsi" w:hAnsiTheme="majorBidi" w:cstheme="majorBidi"/>
          <w:noProof/>
          <w:sz w:val="24"/>
          <w:szCs w:val="24"/>
          <w:lang w:val="en-US"/>
        </w:rPr>
        <w:t xml:space="preserve">(Marfu'ah </w:t>
      </w:r>
      <w:r w:rsidRPr="009A0A90">
        <w:rPr>
          <w:rFonts w:ascii="Times New Roman" w:eastAsiaTheme="minorHAnsi" w:hAnsi="Times New Roman"/>
          <w:i/>
          <w:iCs/>
          <w:noProof/>
          <w:sz w:val="24"/>
          <w:szCs w:val="24"/>
          <w:lang w:val="en-US"/>
        </w:rPr>
        <w:t>et al</w:t>
      </w:r>
      <w:r w:rsidRPr="009A0A90">
        <w:rPr>
          <w:rFonts w:ascii="Times New Roman" w:eastAsiaTheme="minorHAnsi" w:hAnsi="Times New Roman"/>
          <w:noProof/>
          <w:sz w:val="24"/>
          <w:szCs w:val="24"/>
          <w:lang w:val="en-US"/>
        </w:rPr>
        <w:t>.</w:t>
      </w:r>
      <w:r w:rsidRPr="009A0A90">
        <w:rPr>
          <w:rFonts w:asciiTheme="majorBidi" w:eastAsiaTheme="minorHAnsi" w:hAnsiTheme="majorBidi" w:cstheme="majorBidi"/>
          <w:noProof/>
          <w:sz w:val="24"/>
          <w:szCs w:val="24"/>
          <w:lang w:val="en-US"/>
        </w:rPr>
        <w:t xml:space="preserve"> 2014)</w:t>
      </w:r>
      <w:r w:rsidRPr="009A0A90">
        <w:rPr>
          <w:rFonts w:asciiTheme="majorBidi" w:eastAsiaTheme="minorHAnsi" w:hAnsiTheme="majorBidi" w:cstheme="majorBidi"/>
          <w:sz w:val="24"/>
          <w:szCs w:val="24"/>
          <w:lang w:val="en-US"/>
        </w:rPr>
        <w:fldChar w:fldCharType="end"/>
      </w:r>
      <w:r w:rsidRPr="009A0A90">
        <w:rPr>
          <w:rFonts w:asciiTheme="majorBidi" w:eastAsiaTheme="minorHAnsi" w:hAnsiTheme="majorBidi" w:cstheme="majorBidi"/>
          <w:sz w:val="24"/>
          <w:szCs w:val="24"/>
          <w:lang w:val="en-US"/>
        </w:rPr>
        <w:t xml:space="preserve">. Selain itu, AAS dapat menstimulasi sintesis protein dan efek maskulinasi yang berdampak pada peningkatan ukuran otot, </w:t>
      </w:r>
      <w:proofErr w:type="gramStart"/>
      <w:r w:rsidRPr="009A0A90">
        <w:rPr>
          <w:rFonts w:asciiTheme="majorBidi" w:eastAsiaTheme="minorHAnsi" w:hAnsiTheme="majorBidi" w:cstheme="majorBidi"/>
          <w:sz w:val="24"/>
          <w:szCs w:val="24"/>
          <w:lang w:val="en-US"/>
        </w:rPr>
        <w:t>massa</w:t>
      </w:r>
      <w:proofErr w:type="gramEnd"/>
      <w:r w:rsidRPr="009A0A90">
        <w:rPr>
          <w:rFonts w:asciiTheme="majorBidi" w:eastAsiaTheme="minorHAnsi" w:hAnsiTheme="majorBidi" w:cstheme="majorBidi"/>
          <w:sz w:val="24"/>
          <w:szCs w:val="24"/>
          <w:lang w:val="en-US"/>
        </w:rPr>
        <w:t xml:space="preserve"> tubuh serta ketahanan tubuh. sehingga AAS sering digunakan secara illegal sebagai doping oleh olahragawan</w:t>
      </w:r>
      <w:r w:rsidRPr="009A0A90">
        <w:rPr>
          <w:rFonts w:asciiTheme="majorBidi" w:eastAsiaTheme="minorHAnsi" w:hAnsiTheme="majorBidi" w:cstheme="majorBidi"/>
          <w:sz w:val="24"/>
          <w:szCs w:val="24"/>
          <w:vertAlign w:val="superscript"/>
          <w:lang w:val="en-US"/>
        </w:rPr>
        <w:t xml:space="preserve"> </w:t>
      </w:r>
      <w:r w:rsidRPr="009A0A90">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{"citationItems":[{"id":"ITEM-1","itemData":{"author":[{"dropping-particle":"","family":"Marfu’ah","given":"NuruL","non-dropping-particle":"","parse-names":false,"suffix":""},{"dropping-particle":"","family":"Kasa","given":"I Wayan","non-dropping-particle":"","parse-names":false,"suffix":""},{"dropping-particle":"","family":"Yowani","given":"Sagung Chandra","non-dropping-particle":"","parse-names":false,"suffix":""}],"container-title":"Jurnal Biologi","id":"ITEM-1","issue":"1","issued":{"date-parts":[["2014"]]},"page":"24-27","title":"PENGARUH STEROID ANABOLIK METHANDIENONE TERHADAP KUANTITAS SPERMATOZOA TIKUS PUTIH ( Rattus norvegicus ) THE EFFECT OF ANABOLIC STEROID OF METHANDIENONE TO PRODUCTION OF SPERMATOZOA IN ALBINO RATS ( Rattus norvegicus )","type":"article-journal"},"uris":["http://www.mendeley.com/documents/?uuid=ffadee2b-9314-4160-abe9-64e05c203d74"]}],"mendeley":{"formattedCitation":"(Marfu’ah et al., 2014)","manualFormatting":"(Marfu'ah et a.l 2012)","plainTextFormattedCitation":"(Marfu’ah et al., 2014)","previouslyFormattedCitation":"(Marfu’ah et al., 2014)"},"properties":{"noteIndex":0},"schema":"https://github.com/citation-style-language/schema/raw/master/csl-citation.json"}</w:instrText>
      </w:r>
      <w:r w:rsidRPr="009A0A90">
        <w:rPr>
          <w:rFonts w:asciiTheme="majorBidi" w:eastAsiaTheme="minorHAnsi" w:hAnsiTheme="majorBidi" w:cstheme="majorBidi"/>
          <w:sz w:val="24"/>
          <w:szCs w:val="24"/>
          <w:lang w:val="en-US"/>
        </w:rPr>
        <w:fldChar w:fldCharType="separate"/>
      </w:r>
      <w:r w:rsidRPr="009A0A90">
        <w:rPr>
          <w:rFonts w:asciiTheme="majorBidi" w:eastAsiaTheme="minorHAnsi" w:hAnsiTheme="majorBidi" w:cstheme="majorBidi"/>
          <w:noProof/>
          <w:sz w:val="24"/>
          <w:szCs w:val="24"/>
          <w:lang w:val="en-US"/>
        </w:rPr>
        <w:t xml:space="preserve">(Marfu'ah </w:t>
      </w:r>
      <w:r w:rsidRPr="009A0A90">
        <w:rPr>
          <w:rFonts w:ascii="Times New Roman" w:eastAsiaTheme="minorHAnsi" w:hAnsi="Times New Roman"/>
          <w:i/>
          <w:iCs/>
          <w:noProof/>
          <w:sz w:val="24"/>
          <w:szCs w:val="24"/>
          <w:lang w:val="en-US"/>
        </w:rPr>
        <w:t>et a.l</w:t>
      </w:r>
      <w:r w:rsidRPr="009A0A90">
        <w:rPr>
          <w:rFonts w:asciiTheme="majorBidi" w:eastAsiaTheme="minorHAnsi" w:hAnsiTheme="majorBidi" w:cstheme="majorBidi"/>
          <w:noProof/>
          <w:sz w:val="24"/>
          <w:szCs w:val="24"/>
          <w:lang w:val="en-US"/>
        </w:rPr>
        <w:t xml:space="preserve"> 2012)</w:t>
      </w:r>
      <w:r w:rsidRPr="009A0A90">
        <w:rPr>
          <w:rFonts w:asciiTheme="majorBidi" w:eastAsiaTheme="minorHAnsi" w:hAnsiTheme="majorBidi" w:cstheme="majorBidi"/>
          <w:sz w:val="24"/>
          <w:szCs w:val="24"/>
          <w:lang w:val="en-US"/>
        </w:rPr>
        <w:fldChar w:fldCharType="end"/>
      </w:r>
      <w:r w:rsidRPr="009A0A90">
        <w:rPr>
          <w:rFonts w:asciiTheme="majorBidi" w:eastAsiaTheme="minorHAnsi" w:hAnsiTheme="majorBidi" w:cstheme="majorBidi"/>
          <w:sz w:val="24"/>
          <w:szCs w:val="24"/>
          <w:lang w:val="en-US"/>
        </w:rPr>
        <w:t xml:space="preserve">. </w:t>
      </w:r>
    </w:p>
    <w:p w14:paraId="26F39206" w14:textId="5E040084" w:rsidR="009A0A90" w:rsidRPr="009A0A90" w:rsidRDefault="009A0A90" w:rsidP="009A0A90">
      <w:pPr>
        <w:spacing w:line="240" w:lineRule="auto"/>
        <w:ind w:firstLine="720"/>
        <w:jc w:val="both"/>
        <w:rPr>
          <w:rFonts w:asciiTheme="majorBidi" w:eastAsiaTheme="minorHAnsi" w:hAnsiTheme="majorBidi" w:cstheme="majorBidi"/>
          <w:sz w:val="24"/>
          <w:szCs w:val="24"/>
          <w:lang w:val="en-US"/>
        </w:rPr>
      </w:pPr>
      <w:r w:rsidRPr="009A0A90">
        <w:rPr>
          <w:rFonts w:asciiTheme="majorBidi" w:eastAsiaTheme="minorHAnsi" w:hAnsiTheme="majorBidi" w:cstheme="majorBidi"/>
          <w:sz w:val="24"/>
          <w:szCs w:val="24"/>
          <w:lang w:val="en-US"/>
        </w:rPr>
        <w:lastRenderedPageBreak/>
        <w:t xml:space="preserve">Dari total 4.117 kasus penyalahgunaan zat dan metode terlarang terdapat 1823 kasus penyalahgunaan anabolik androgenik steroid dan agen anabolik lainnya oleh olahragawan, dengan demikian terdapat 44% penggunaan Anabolik androgenik steroid yang teridentifikasi oleh WADA. Laporan ini berdasarkan laboratorium AAF yang sudah disetujui WADA </w:t>
      </w:r>
      <w:r w:rsidRPr="009A0A90">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{"citationItems":[{"id":"ITEM-1","itemData":{"author":[{"dropping-particle":"","family":"World Anti-Doping Agency","given":"","non-dropping-particle":"","parse-names":false,"suffix":""}],"container-title":"world anti-doping code 2015 with 2019 amandements","id":"ITEM-1","issued":{"date-parts":[["2019"]]},"title":"Code 2015","type":"article-journal"},"uris":["http://www.mendeley.com/documents/?uuid=eadc464e-9099-4884-a699-c40696531ce5"]}],"mendeley":{"formattedCitation":"(World Anti-Doping Agency, 2019)","manualFormatting":"(WADA 2019)","plainTextFormattedCitation":"(World Anti-Doping Agency, 2019)","previouslyFormattedCitation":"(World Anti-Doping Agency, 2019)"},"properties":{"noteIndex":0},"schema":"https://github.com/citation-style-language/schema/raw/master/csl-citation.json"}</w:instrText>
      </w:r>
      <w:r w:rsidRPr="009A0A90">
        <w:rPr>
          <w:rFonts w:asciiTheme="majorBidi" w:eastAsiaTheme="minorHAnsi" w:hAnsiTheme="majorBidi" w:cstheme="majorBidi"/>
          <w:sz w:val="24"/>
          <w:szCs w:val="24"/>
          <w:lang w:val="en-US"/>
        </w:rPr>
        <w:fldChar w:fldCharType="separate"/>
      </w:r>
      <w:r w:rsidRPr="009A0A90">
        <w:rPr>
          <w:rFonts w:asciiTheme="majorBidi" w:eastAsiaTheme="minorHAnsi" w:hAnsiTheme="majorBidi" w:cstheme="majorBidi"/>
          <w:noProof/>
          <w:sz w:val="24"/>
          <w:szCs w:val="24"/>
          <w:lang w:val="en-US"/>
        </w:rPr>
        <w:t>(WADA 2019)</w:t>
      </w:r>
      <w:r w:rsidRPr="009A0A90">
        <w:rPr>
          <w:rFonts w:asciiTheme="majorBidi" w:eastAsiaTheme="minorHAnsi" w:hAnsiTheme="majorBidi" w:cstheme="majorBidi"/>
          <w:sz w:val="24"/>
          <w:szCs w:val="24"/>
          <w:lang w:val="en-US"/>
        </w:rPr>
        <w:fldChar w:fldCharType="end"/>
      </w:r>
      <w:r w:rsidRPr="009A0A90">
        <w:rPr>
          <w:rFonts w:asciiTheme="majorBidi" w:eastAsiaTheme="minorHAnsi" w:hAnsiTheme="majorBidi" w:cstheme="majorBidi"/>
          <w:sz w:val="24"/>
          <w:szCs w:val="24"/>
          <w:lang w:val="en-US"/>
        </w:rPr>
        <w:t xml:space="preserve">. </w:t>
      </w:r>
    </w:p>
    <w:p w14:paraId="6935ADC5" w14:textId="0726B5D1" w:rsidR="009A0A90" w:rsidRPr="009A0A90" w:rsidRDefault="009A0A90" w:rsidP="009A0A90">
      <w:pPr>
        <w:spacing w:line="240" w:lineRule="auto"/>
        <w:ind w:firstLine="720"/>
        <w:jc w:val="both"/>
        <w:rPr>
          <w:rFonts w:asciiTheme="majorBidi" w:eastAsiaTheme="minorHAnsi" w:hAnsiTheme="majorBidi" w:cstheme="majorBidi"/>
          <w:sz w:val="24"/>
          <w:szCs w:val="24"/>
          <w:lang w:val="en-US"/>
        </w:rPr>
      </w:pPr>
      <w:r w:rsidRPr="009A0A90">
        <w:rPr>
          <w:rFonts w:asciiTheme="majorBidi" w:eastAsiaTheme="minorHAnsi" w:hAnsiTheme="majorBidi" w:cstheme="majorBidi"/>
          <w:sz w:val="24"/>
          <w:szCs w:val="24"/>
          <w:lang w:val="en-US"/>
        </w:rPr>
        <w:t>Untuk mengurangi, menyelesaikan dan mencegah penggunaan doping oleh olahragawan. Maka, diperlukan teknik analisis yang mampu mendeteksi dan mengukur senyawa-senyawa zat aktif yang terdaftar pada kelas anabolik androgenik steroid dalam sampel biologis dengan akurasi dan presisi yang tinggi. Ada banyak sekali metode analisis untuk mempreparasi dan menganalisis senyawa tersebut. Salah satunya teknik pemisahan kromatografi seperti LC (</w:t>
      </w:r>
      <w:r w:rsidRPr="009A0A90">
        <w:rPr>
          <w:rFonts w:asciiTheme="majorBidi" w:eastAsiaTheme="minorHAnsi" w:hAnsiTheme="majorBidi" w:cstheme="majorBidi"/>
          <w:i/>
          <w:iCs/>
          <w:sz w:val="24"/>
          <w:szCs w:val="24"/>
          <w:lang w:val="en-US"/>
        </w:rPr>
        <w:t>liquid chromatography</w:t>
      </w:r>
      <w:r w:rsidRPr="009A0A90">
        <w:rPr>
          <w:rFonts w:asciiTheme="majorBidi" w:eastAsiaTheme="minorHAnsi" w:hAnsiTheme="majorBidi" w:cstheme="majorBidi"/>
          <w:sz w:val="24"/>
          <w:szCs w:val="24"/>
          <w:lang w:val="en-US"/>
        </w:rPr>
        <w:t>) atau GC (</w:t>
      </w:r>
      <w:r w:rsidRPr="009A0A90">
        <w:rPr>
          <w:rFonts w:asciiTheme="majorBidi" w:eastAsiaTheme="minorHAnsi" w:hAnsiTheme="majorBidi" w:cstheme="majorBidi"/>
          <w:i/>
          <w:iCs/>
          <w:sz w:val="24"/>
          <w:szCs w:val="24"/>
          <w:lang w:val="en-US"/>
        </w:rPr>
        <w:t>Gas Chromatography</w:t>
      </w:r>
      <w:r w:rsidRPr="009A0A90">
        <w:rPr>
          <w:rFonts w:asciiTheme="majorBidi" w:eastAsiaTheme="minorHAnsi" w:hAnsiTheme="majorBidi" w:cstheme="majorBidi"/>
          <w:sz w:val="24"/>
          <w:szCs w:val="24"/>
          <w:lang w:val="en-US"/>
        </w:rPr>
        <w:t xml:space="preserve">) yang </w:t>
      </w:r>
      <w:r w:rsidRPr="009A0A90">
        <w:rPr>
          <w:rFonts w:asciiTheme="majorBidi" w:eastAsiaTheme="minorHAnsi" w:hAnsiTheme="majorBidi" w:cstheme="majorBidi"/>
          <w:sz w:val="24"/>
          <w:szCs w:val="24"/>
        </w:rPr>
        <w:t xml:space="preserve">digabungkan ke sistem deteksi yang berbeda </w:t>
      </w:r>
      <w:r w:rsidRPr="009A0A90">
        <w:rPr>
          <w:rFonts w:asciiTheme="majorBidi" w:eastAsiaTheme="minorHAnsi" w:hAnsiTheme="majorBidi" w:cstheme="majorBidi"/>
          <w:sz w:val="24"/>
          <w:szCs w:val="24"/>
          <w:lang w:val="en-US"/>
        </w:rPr>
        <w:t xml:space="preserve">seperti </w:t>
      </w:r>
      <w:r w:rsidRPr="009A0A90">
        <w:rPr>
          <w:rFonts w:asciiTheme="majorBidi" w:eastAsiaTheme="minorHAnsi" w:hAnsiTheme="majorBidi" w:cstheme="majorBidi"/>
          <w:sz w:val="24"/>
          <w:szCs w:val="24"/>
        </w:rPr>
        <w:t>detektor UV-Vis atau</w:t>
      </w:r>
      <w:r w:rsidRPr="009A0A90">
        <w:rPr>
          <w:rFonts w:asciiTheme="majorBidi" w:eastAsiaTheme="minorHAnsi" w:hAnsiTheme="majorBidi" w:cstheme="majorBidi"/>
          <w:sz w:val="24"/>
          <w:szCs w:val="24"/>
          <w:lang w:val="en-US"/>
        </w:rPr>
        <w:t xml:space="preserve"> </w:t>
      </w:r>
      <w:r w:rsidRPr="009A0A90">
        <w:rPr>
          <w:rFonts w:asciiTheme="majorBidi" w:eastAsiaTheme="minorHAnsi" w:hAnsiTheme="majorBidi" w:cstheme="majorBidi"/>
          <w:sz w:val="24"/>
          <w:szCs w:val="24"/>
        </w:rPr>
        <w:t>spektrometri massa</w:t>
      </w:r>
      <w:r w:rsidRPr="009A0A90">
        <w:rPr>
          <w:rFonts w:asciiTheme="majorBidi" w:eastAsiaTheme="minorHAnsi" w:hAnsiTheme="majorBidi" w:cstheme="majorBidi"/>
          <w:sz w:val="24"/>
          <w:szCs w:val="24"/>
          <w:lang w:val="en-US"/>
        </w:rPr>
        <w:t xml:space="preserve">, metode berbasis imunno seperti radioimmunoassay, ELISA dan SPE-HPLC </w:t>
      </w:r>
      <w:r w:rsidRPr="009A0A90">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{"citationItems":[{"id":"ITEM-1","itemData":{"DOI":"10.15416/ijpst.v2i3.7906","author":[{"dropping-particle":"","family":"Rohayati","given":"Astri","non-dropping-particle":"","parse-names":false,"suffix":""},{"dropping-particle":"","family":"Hasanah","given":"Aliya N.","non-dropping-particle":"","parse-names":false,"suffix":""},{"dropping-particle":"","family":"Saptarini","given":"Nyi M.","non-dropping-particle":"","parse-names":false,"suffix":""},{"dropping-particle":"","family":"Aryanti","given":"Anisa D.","non-dropping-particle":"","parse-names":false,"suffix":""}],"container-title":"IJPST","id":"ITEM-1","issue":"3","issued":{"date-parts":[["2015"]]},"page":"96-104","title":"Optimization of Separation Condition of Glibenclamide and Metformin in Optimasi Kondisi Pemisahan Glibenklamid Kombinasi Metformin dalam Plasma Darah Menggunakan KCKT Optimization of Separation Condition of Glibenclamide and Metformin in Blood Plasma Usin","type":"article-journal","volume":"2"},"uris":["http://www.mendeley.com/documents/?uuid=3aa1e651-7911-4726-bcc6-e9b836353312"]}],"mendeley":{"formattedCitation":"(Rohayati, Hasanah, Saptarini, &amp; Aryanti, 2015)","manualFormatting":"(Rohayati et al. 2015;","plainTextFormattedCitation":"(Rohayati, Hasanah, Saptarini, &amp; Aryanti, 2015)","previouslyFormattedCitation":"(Rohayati, Hasanah, Saptarini, &amp; Aryanti, 2015)"},"properties":{"noteIndex":0},"schema":"https://github.com/citation-style-language/schema/raw/master/csl-citation.json"}</w:instrText>
      </w:r>
      <w:r w:rsidRPr="009A0A90">
        <w:rPr>
          <w:rFonts w:asciiTheme="majorBidi" w:eastAsiaTheme="minorHAnsi" w:hAnsiTheme="majorBidi" w:cstheme="majorBidi"/>
          <w:sz w:val="24"/>
          <w:szCs w:val="24"/>
          <w:lang w:val="en-US"/>
        </w:rPr>
        <w:fldChar w:fldCharType="separate"/>
      </w:r>
      <w:r w:rsidRPr="009A0A90">
        <w:rPr>
          <w:rFonts w:asciiTheme="majorBidi" w:eastAsiaTheme="minorHAnsi" w:hAnsiTheme="majorBidi" w:cstheme="majorBidi"/>
          <w:noProof/>
          <w:sz w:val="24"/>
          <w:szCs w:val="24"/>
          <w:lang w:val="en-US"/>
        </w:rPr>
        <w:t xml:space="preserve">(Rohayati </w:t>
      </w:r>
      <w:r w:rsidRPr="009A0A90">
        <w:rPr>
          <w:rFonts w:ascii="Times New Roman" w:eastAsiaTheme="minorHAnsi" w:hAnsi="Times New Roman"/>
          <w:i/>
          <w:iCs/>
          <w:noProof/>
          <w:sz w:val="24"/>
          <w:szCs w:val="24"/>
          <w:lang w:val="en-US"/>
        </w:rPr>
        <w:t>et al.</w:t>
      </w:r>
      <w:r w:rsidRPr="009A0A90">
        <w:rPr>
          <w:rFonts w:asciiTheme="majorBidi" w:eastAsiaTheme="minorHAnsi" w:hAnsiTheme="majorBidi" w:cstheme="majorBidi"/>
          <w:noProof/>
          <w:sz w:val="24"/>
          <w:szCs w:val="24"/>
          <w:lang w:val="en-US"/>
        </w:rPr>
        <w:t xml:space="preserve"> 2015;</w:t>
      </w:r>
      <w:r w:rsidRPr="009A0A90">
        <w:rPr>
          <w:rFonts w:asciiTheme="majorBidi" w:eastAsiaTheme="minorHAnsi" w:hAnsiTheme="majorBidi" w:cstheme="majorBidi"/>
          <w:sz w:val="24"/>
          <w:szCs w:val="24"/>
          <w:lang w:val="en-US"/>
        </w:rPr>
        <w:fldChar w:fldCharType="end"/>
      </w:r>
      <w:r w:rsidRPr="009A0A90">
        <w:rPr>
          <w:rFonts w:asciiTheme="majorBidi" w:eastAsiaTheme="minorHAnsi" w:hAnsiTheme="majorBidi" w:cstheme="majorBidi"/>
          <w:sz w:val="24"/>
          <w:szCs w:val="24"/>
          <w:vertAlign w:val="superscript"/>
          <w:lang w:val="en-US"/>
        </w:rPr>
        <w:fldChar w:fldCharType="begin" w:fldLock="1"/>
      </w:r>
      <w:r>
        <w:rPr>
          <w:rFonts w:asciiTheme="majorBidi" w:eastAsiaTheme="minorHAnsi" w:hAnsiTheme="majorBidi" w:cstheme="majorBidi"/>
          <w:sz w:val="24"/>
          <w:szCs w:val="24"/>
          <w:vertAlign w:val="superscript"/>
          <w:lang w:val="en-US"/>
        </w:rPr>
        <w:instrText>ADDIN CSL_CITATION {"citationItems":[{"id":"ITEM-1","itemData":{"DOI":"10.1002/jssc.201000583","ISBN":"8415683111","author":[{"dropping-particle":"","family":"Mirmahdieh","given":"Shiva","non-dropping-particle":"","parse-names":false,"suffix":""},{"dropping-particle":"","family":"Mardihallaj","given":"Azam","non-dropping-particle":"","parse-names":false,"suffix":""},{"dropping-particle":"","family":"Hashemian","given":"Zahra","non-dropping-particle":"","parse-names":false,"suffix":""},{"dropping-particle":"","family":"Razavizadeh","given":"Jalal","non-dropping-particle":"","parse-names":false,"suffix":""},{"dropping-particle":"","family":"Ghaziaskar","given":"Hassan","non-dropping-particle":"","parse-names":false,"suffix":""},{"dropping-particle":"","family":"Khayamian","given":"Taghi","non-dropping-particle":"","parse-names":false,"suffix":""}],"container-title":"Journal of separation scence","id":"ITEM-1","issued":{"date-parts":[["2011"]]},"page":"107-112","title":"Analysis of testosterone in human urine using molecularly imprinted solid-phase extraction and corona discharge ion mobility spectrometry","type":"article-journal","volume":"34"},"uris":["http://www.mendeley.com/documents/?uuid=147bf5a9-5778-4894-93a0-943e903dc8f4"]}],"mendeley":{"formattedCitation":"(Mirmahdieh et al., 2011)","manualFormatting":"Mirmahdieh et al. 2011)","plainTextFormattedCitation":"(Mirmahdieh et al., 2011)","previouslyFormattedCitation":"(Mirmahdieh et al., 2011)"},"properties":{"noteIndex":0},"schema":"https://github.com/citation-style-language/schema/raw/master/csl-citation.json"}</w:instrText>
      </w:r>
      <w:r w:rsidRPr="009A0A90">
        <w:rPr>
          <w:rFonts w:asciiTheme="majorBidi" w:eastAsiaTheme="minorHAnsi" w:hAnsiTheme="majorBidi" w:cstheme="majorBidi"/>
          <w:sz w:val="24"/>
          <w:szCs w:val="24"/>
          <w:vertAlign w:val="superscript"/>
          <w:lang w:val="en-US"/>
        </w:rPr>
        <w:fldChar w:fldCharType="separate"/>
      </w:r>
      <w:r w:rsidRPr="009A0A90">
        <w:rPr>
          <w:rFonts w:asciiTheme="majorBidi" w:eastAsiaTheme="minorHAnsi" w:hAnsiTheme="majorBidi" w:cstheme="majorBidi"/>
          <w:noProof/>
          <w:sz w:val="24"/>
          <w:szCs w:val="24"/>
          <w:lang w:val="en-US"/>
        </w:rPr>
        <w:t xml:space="preserve">Mirmahdieh </w:t>
      </w:r>
      <w:r w:rsidRPr="009A0A90">
        <w:rPr>
          <w:rFonts w:ascii="Times New Roman" w:eastAsiaTheme="minorHAnsi" w:hAnsi="Times New Roman"/>
          <w:i/>
          <w:iCs/>
          <w:noProof/>
          <w:sz w:val="24"/>
          <w:szCs w:val="24"/>
          <w:lang w:val="en-US"/>
        </w:rPr>
        <w:t>et al.</w:t>
      </w:r>
      <w:r w:rsidRPr="009A0A90">
        <w:rPr>
          <w:rFonts w:asciiTheme="majorBidi" w:eastAsiaTheme="minorHAnsi" w:hAnsiTheme="majorBidi" w:cstheme="majorBidi"/>
          <w:noProof/>
          <w:sz w:val="24"/>
          <w:szCs w:val="24"/>
          <w:lang w:val="en-US"/>
        </w:rPr>
        <w:t xml:space="preserve"> 2011)</w:t>
      </w:r>
      <w:r w:rsidRPr="009A0A90">
        <w:rPr>
          <w:rFonts w:asciiTheme="majorBidi" w:eastAsiaTheme="minorHAnsi" w:hAnsiTheme="majorBidi" w:cstheme="majorBidi"/>
          <w:sz w:val="24"/>
          <w:szCs w:val="24"/>
          <w:vertAlign w:val="superscript"/>
          <w:lang w:val="en-US"/>
        </w:rPr>
        <w:fldChar w:fldCharType="end"/>
      </w:r>
    </w:p>
    <w:p w14:paraId="4B58443E" w14:textId="320DD602" w:rsidR="009A0A90" w:rsidRPr="009A0A90" w:rsidRDefault="009A0A90" w:rsidP="009A0A90">
      <w:pPr>
        <w:spacing w:line="240" w:lineRule="auto"/>
        <w:ind w:firstLine="720"/>
        <w:jc w:val="both"/>
        <w:rPr>
          <w:rFonts w:asciiTheme="majorBidi" w:eastAsiaTheme="minorHAnsi" w:hAnsiTheme="majorBidi" w:cstheme="majorBidi"/>
          <w:bCs/>
          <w:sz w:val="24"/>
          <w:szCs w:val="24"/>
          <w:lang w:val="en-US"/>
        </w:rPr>
      </w:pPr>
      <w:r w:rsidRPr="009A0A90">
        <w:rPr>
          <w:rFonts w:asciiTheme="majorBidi" w:eastAsiaTheme="minorHAnsi" w:hAnsiTheme="majorBidi" w:cstheme="majorBidi"/>
          <w:sz w:val="24"/>
          <w:szCs w:val="24"/>
          <w:lang w:val="en-US"/>
        </w:rPr>
        <w:t xml:space="preserve">Metode-metode yang telah disebutkan diatas beberapa sudah disahkan oleh laboratorium yang terakreditasi WADA. Namun, kemajuan teknologi metode analasis dalam mendeteksi penyalahgunaan doping disamping masih banyaknya kasus pelanggaran dan upaya untuk menutupi penggunaan doping, oleh karena itu para peneliti farmasi harus sungguh melakukan penelitian aktif untuk meningkatkan deteksi yang lebih akurat dalam identifikasi. Salah satu teknik seperti itu adalah </w:t>
      </w:r>
      <w:r w:rsidRPr="009A0A90">
        <w:rPr>
          <w:rFonts w:asciiTheme="majorBidi" w:eastAsiaTheme="minorHAnsi" w:hAnsiTheme="majorBidi" w:cstheme="majorBidi"/>
          <w:bCs/>
          <w:i/>
          <w:iCs/>
          <w:sz w:val="24"/>
          <w:szCs w:val="24"/>
          <w:lang w:val="en-US"/>
        </w:rPr>
        <w:t xml:space="preserve">Molecular Imprinted Polymer </w:t>
      </w:r>
      <w:r w:rsidRPr="009A0A90">
        <w:rPr>
          <w:rFonts w:asciiTheme="majorBidi" w:eastAsiaTheme="minorHAnsi" w:hAnsiTheme="majorBidi" w:cstheme="majorBidi"/>
          <w:bCs/>
          <w:sz w:val="24"/>
          <w:szCs w:val="24"/>
          <w:lang w:val="en-US"/>
        </w:rPr>
        <w:t>(MIP)</w:t>
      </w:r>
      <w:r w:rsidRPr="009A0A90">
        <w:rPr>
          <w:rFonts w:asciiTheme="majorBidi" w:eastAsiaTheme="minorHAnsi" w:hAnsiTheme="majorBidi" w:cstheme="majorBidi"/>
          <w:bCs/>
          <w:sz w:val="24"/>
          <w:szCs w:val="24"/>
          <w:vertAlign w:val="superscript"/>
          <w:lang w:val="en-US"/>
        </w:rPr>
        <w:t xml:space="preserve"> </w:t>
      </w:r>
      <w:r w:rsidRPr="009A0A90">
        <w:rPr>
          <w:rFonts w:asciiTheme="majorBidi" w:eastAsiaTheme="minorHAnsi" w:hAnsiTheme="majorBidi" w:cstheme="majorBidi"/>
          <w:bCs/>
          <w:sz w:val="24"/>
          <w:szCs w:val="24"/>
          <w:lang w:val="en-US"/>
        </w:rPr>
        <w:fldChar w:fldCharType="begin" w:fldLock="1"/>
      </w:r>
      <w:r>
        <w:rPr>
          <w:rFonts w:asciiTheme="majorBidi" w:eastAsiaTheme="minorHAnsi" w:hAnsiTheme="majorBidi" w:cstheme="majorBidi"/>
          <w:bCs/>
          <w:sz w:val="24"/>
          <w:szCs w:val="24"/>
          <w:lang w:val="en-US"/>
        </w:rPr>
        <w:instrText>ADDIN CSL_CITATION {"citationItems":[{"id":"ITEM-1","itemData":{"DOI":"10.1039/D0AN00682C","author":[{"dropping-particle":"","family":"Manuscript","given":"Accepted","non-dropping-particle":"","parse-names":false,"suffix":""}],"id":"ITEM-1","issued":{"date-parts":[["2020"]]},"title":"rsc.li/analyst","type":"article-journal"},"uris":["http://www.mendeley.com/documents/?uuid=38d80dcf-0d9f-4bf9-a197-cc92398dc1c2"]}],"mendeley":{"formattedCitation":"(Manuscript, 2020)","manualFormatting":"(Nawaz et al. 2020)","plainTextFormattedCitation":"(Manuscript, 2020)","previouslyFormattedCitation":"(Manuscript, 2020)"},"properties":{"noteIndex":0},"schema":"https://github.com/citation-style-language/schema/raw/master/csl-citation.json"}</w:instrText>
      </w:r>
      <w:r w:rsidRPr="009A0A90">
        <w:rPr>
          <w:rFonts w:asciiTheme="majorBidi" w:eastAsiaTheme="minorHAnsi" w:hAnsiTheme="majorBidi" w:cstheme="majorBidi"/>
          <w:bCs/>
          <w:sz w:val="24"/>
          <w:szCs w:val="24"/>
          <w:lang w:val="en-US"/>
        </w:rPr>
        <w:fldChar w:fldCharType="separate"/>
      </w:r>
      <w:r w:rsidRPr="009A0A90">
        <w:rPr>
          <w:rFonts w:asciiTheme="majorBidi" w:eastAsiaTheme="minorHAnsi" w:hAnsiTheme="majorBidi" w:cstheme="majorBidi"/>
          <w:bCs/>
          <w:noProof/>
          <w:sz w:val="24"/>
          <w:szCs w:val="24"/>
          <w:lang w:val="en-US"/>
        </w:rPr>
        <w:t xml:space="preserve">(Nawaz </w:t>
      </w:r>
      <w:r w:rsidRPr="009A0A90">
        <w:rPr>
          <w:rFonts w:ascii="Times New Roman" w:eastAsiaTheme="minorHAnsi" w:hAnsi="Times New Roman"/>
          <w:i/>
          <w:iCs/>
          <w:noProof/>
          <w:sz w:val="24"/>
          <w:szCs w:val="24"/>
          <w:lang w:val="en-US"/>
        </w:rPr>
        <w:t>et al.</w:t>
      </w:r>
      <w:r w:rsidRPr="009A0A90">
        <w:rPr>
          <w:rFonts w:asciiTheme="majorBidi" w:eastAsiaTheme="minorHAnsi" w:hAnsiTheme="majorBidi" w:cstheme="majorBidi"/>
          <w:bCs/>
          <w:noProof/>
          <w:sz w:val="24"/>
          <w:szCs w:val="24"/>
          <w:lang w:val="en-US"/>
        </w:rPr>
        <w:t xml:space="preserve"> 2020)</w:t>
      </w:r>
      <w:r w:rsidRPr="009A0A90">
        <w:rPr>
          <w:rFonts w:asciiTheme="majorBidi" w:eastAsiaTheme="minorHAnsi" w:hAnsiTheme="majorBidi" w:cstheme="majorBidi"/>
          <w:bCs/>
          <w:sz w:val="24"/>
          <w:szCs w:val="24"/>
          <w:lang w:val="en-US"/>
        </w:rPr>
        <w:fldChar w:fldCharType="end"/>
      </w:r>
      <w:r w:rsidRPr="009A0A90">
        <w:rPr>
          <w:rFonts w:asciiTheme="majorBidi" w:eastAsiaTheme="minorHAnsi" w:hAnsiTheme="majorBidi" w:cstheme="majorBidi"/>
          <w:bCs/>
          <w:sz w:val="24"/>
          <w:szCs w:val="24"/>
          <w:lang w:val="en-US"/>
        </w:rPr>
        <w:t>.</w:t>
      </w:r>
    </w:p>
    <w:p w14:paraId="143EEB06" w14:textId="6158BE4D" w:rsidR="009A0A90" w:rsidRPr="009A0A90" w:rsidRDefault="009A0A90" w:rsidP="009A0A90">
      <w:pPr>
        <w:spacing w:line="240" w:lineRule="auto"/>
        <w:ind w:firstLine="720"/>
        <w:jc w:val="both"/>
        <w:rPr>
          <w:rFonts w:asciiTheme="majorBidi" w:eastAsiaTheme="minorHAnsi" w:hAnsiTheme="majorBidi" w:cstheme="majorBidi"/>
          <w:bCs/>
          <w:sz w:val="24"/>
          <w:szCs w:val="24"/>
          <w:lang w:val="en-US"/>
        </w:rPr>
      </w:pPr>
      <w:r w:rsidRPr="009A0A90">
        <w:rPr>
          <w:rFonts w:asciiTheme="majorBidi" w:eastAsiaTheme="minorHAnsi" w:hAnsiTheme="majorBidi" w:cstheme="majorBidi"/>
          <w:bCs/>
          <w:i/>
          <w:iCs/>
          <w:sz w:val="24"/>
          <w:szCs w:val="24"/>
          <w:lang w:val="en-US"/>
        </w:rPr>
        <w:t xml:space="preserve">Molecular Imprinted Polymer </w:t>
      </w:r>
      <w:r w:rsidRPr="009A0A90">
        <w:rPr>
          <w:rFonts w:asciiTheme="majorBidi" w:eastAsiaTheme="minorHAnsi" w:hAnsiTheme="majorBidi" w:cstheme="majorBidi"/>
          <w:bCs/>
          <w:sz w:val="24"/>
          <w:szCs w:val="24"/>
          <w:lang w:val="en-US"/>
        </w:rPr>
        <w:t xml:space="preserve">atau MIP adalah suatu teknik untuk pembuatan polimer sintetik dengan selektivitas yang telah diatur berdasarkan molekul template yang diinginkan. MIP digunakan sebagai salah satu </w:t>
      </w:r>
      <w:r w:rsidRPr="009A0A90">
        <w:rPr>
          <w:rFonts w:asciiTheme="majorBidi" w:eastAsiaTheme="minorHAnsi" w:hAnsiTheme="majorBidi" w:cstheme="majorBidi"/>
          <w:bCs/>
          <w:i/>
          <w:iCs/>
          <w:sz w:val="24"/>
          <w:szCs w:val="24"/>
          <w:lang w:val="en-US"/>
        </w:rPr>
        <w:t>pretreatment</w:t>
      </w:r>
      <w:r w:rsidRPr="009A0A90">
        <w:rPr>
          <w:rFonts w:asciiTheme="majorBidi" w:eastAsiaTheme="minorHAnsi" w:hAnsiTheme="majorBidi" w:cstheme="majorBidi"/>
          <w:bCs/>
          <w:sz w:val="24"/>
          <w:szCs w:val="24"/>
          <w:lang w:val="en-US"/>
        </w:rPr>
        <w:t xml:space="preserve"> (pengkondisian awal) yang paling sering dimanfaatkan untuk memisahkan senyawa tertentu dengan afinitas dan selektivitas yang tinggi</w:t>
      </w:r>
      <w:r w:rsidRPr="009A0A90">
        <w:rPr>
          <w:rFonts w:asciiTheme="majorBidi" w:eastAsiaTheme="minorHAnsi" w:hAnsiTheme="majorBidi" w:cstheme="majorBidi"/>
          <w:bCs/>
          <w:sz w:val="24"/>
          <w:szCs w:val="24"/>
          <w:vertAlign w:val="superscript"/>
          <w:lang w:val="en-US"/>
        </w:rPr>
        <w:t xml:space="preserve"> </w:t>
      </w:r>
      <w:r w:rsidRPr="009A0A90">
        <w:rPr>
          <w:rFonts w:asciiTheme="majorBidi" w:eastAsiaTheme="minorHAnsi" w:hAnsiTheme="majorBidi" w:cstheme="majorBidi"/>
          <w:bCs/>
          <w:sz w:val="24"/>
          <w:szCs w:val="24"/>
          <w:vertAlign w:val="superscript"/>
          <w:lang w:val="en-US"/>
        </w:rPr>
        <w:fldChar w:fldCharType="begin" w:fldLock="1"/>
      </w:r>
      <w:r>
        <w:rPr>
          <w:rFonts w:asciiTheme="majorBidi" w:eastAsiaTheme="minorHAnsi" w:hAnsiTheme="majorBidi" w:cstheme="majorBidi"/>
          <w:bCs/>
          <w:sz w:val="24"/>
          <w:szCs w:val="24"/>
          <w:vertAlign w:val="superscript"/>
          <w:lang w:val="en-US"/>
        </w:rPr>
        <w:instrText>ADDIN CSL_CITATION {"citationItems":[{"id":"ITEM-1","itemData":{"author":[{"dropping-particle":"","family":"Hasanah","given":"Aliya Nur","non-dropping-particle":"","parse-names":false,"suffix":""},{"dropping-particle":"","family":"Kartasasmita","given":"Rahmana Emran","non-dropping-particle":"","parse-names":false,"suffix":""},{"dropping-particle":"","family":"Ibrahim","given":"Slamet","non-dropping-particle":"","parse-names":false,"suffix":""}],"id":"ITEM-1","issue":"4","issued":{"date-parts":[["2015"]]},"page":"233-241","title":"Sintesis Sorbent Ekstraksi Fase Padat dengan Teknik Molecular Imprinting dengan Monomer Akrilamid untuk Ekstraksi Glibenklamid dari Serum Darah","type":"article-journal","volume":"7"},"uris":["http://www.mendeley.com/documents/?uuid=27003a9b-6980-4c73-b40a-a4988f0953f7"]}],"mendeley":{"formattedCitation":"(Hasanah, Kartasasmita, &amp; Ibrahim, 2015)","manualFormatting":"(Hasanah et al.  2015;","plainTextFormattedCitation":"(Hasanah, Kartasasmita, &amp; Ibrahim, 2015)","previouslyFormattedCitation":"(Hasanah, Kartasasmita, &amp; Ibrahim, 2015)"},"properties":{"noteIndex":0},"schema":"https://github.com/citation-style-language/schema/raw/master/csl-citation.json"}</w:instrText>
      </w:r>
      <w:r w:rsidRPr="009A0A90">
        <w:rPr>
          <w:rFonts w:asciiTheme="majorBidi" w:eastAsiaTheme="minorHAnsi" w:hAnsiTheme="majorBidi" w:cstheme="majorBidi"/>
          <w:bCs/>
          <w:sz w:val="24"/>
          <w:szCs w:val="24"/>
          <w:vertAlign w:val="superscript"/>
          <w:lang w:val="en-US"/>
        </w:rPr>
        <w:fldChar w:fldCharType="separate"/>
      </w:r>
      <w:r w:rsidRPr="009A0A90">
        <w:rPr>
          <w:rFonts w:asciiTheme="majorBidi" w:eastAsiaTheme="minorHAnsi" w:hAnsiTheme="majorBidi" w:cstheme="majorBidi"/>
          <w:bCs/>
          <w:noProof/>
          <w:sz w:val="24"/>
          <w:szCs w:val="24"/>
          <w:lang w:val="en-US"/>
        </w:rPr>
        <w:t xml:space="preserve">(Hasanah </w:t>
      </w:r>
      <w:r w:rsidRPr="009A0A90">
        <w:rPr>
          <w:rFonts w:ascii="Times New Roman" w:eastAsiaTheme="minorHAnsi" w:hAnsi="Times New Roman"/>
          <w:i/>
          <w:iCs/>
          <w:noProof/>
          <w:sz w:val="24"/>
          <w:szCs w:val="24"/>
          <w:lang w:val="en-US"/>
        </w:rPr>
        <w:t>et al.</w:t>
      </w:r>
      <w:r w:rsidRPr="009A0A90">
        <w:rPr>
          <w:rFonts w:asciiTheme="majorBidi" w:eastAsiaTheme="minorHAnsi" w:hAnsiTheme="majorBidi" w:cstheme="majorBidi"/>
          <w:bCs/>
          <w:noProof/>
          <w:sz w:val="24"/>
          <w:szCs w:val="24"/>
          <w:lang w:val="en-US"/>
        </w:rPr>
        <w:t xml:space="preserve">  2015;</w:t>
      </w:r>
      <w:r w:rsidRPr="009A0A90">
        <w:rPr>
          <w:rFonts w:asciiTheme="majorBidi" w:eastAsiaTheme="minorHAnsi" w:hAnsiTheme="majorBidi" w:cstheme="majorBidi"/>
          <w:bCs/>
          <w:sz w:val="24"/>
          <w:szCs w:val="24"/>
          <w:vertAlign w:val="superscript"/>
          <w:lang w:val="en-US"/>
        </w:rPr>
        <w:fldChar w:fldCharType="end"/>
      </w:r>
      <w:r w:rsidRPr="009A0A90">
        <w:rPr>
          <w:rFonts w:asciiTheme="majorBidi" w:eastAsiaTheme="minorHAnsi" w:hAnsiTheme="majorBidi" w:cstheme="majorBidi"/>
          <w:bCs/>
          <w:sz w:val="24"/>
          <w:szCs w:val="24"/>
          <w:vertAlign w:val="superscript"/>
          <w:lang w:val="en-US"/>
        </w:rPr>
        <w:fldChar w:fldCharType="begin" w:fldLock="1"/>
      </w:r>
      <w:r>
        <w:rPr>
          <w:rFonts w:asciiTheme="majorBidi" w:eastAsiaTheme="minorHAnsi" w:hAnsiTheme="majorBidi" w:cstheme="majorBidi"/>
          <w:bCs/>
          <w:sz w:val="24"/>
          <w:szCs w:val="24"/>
          <w:vertAlign w:val="superscript"/>
          <w:lang w:val="en-US"/>
        </w:rPr>
        <w:instrText>ADDIN CSL_CITATION {"citationItems":[{"id":"ITEM-1","itemData":{"DOI":"10.1016/j.chroma.2010.08.056","ISSN":"0021-9673","author":[{"dropping-particle":"","family":"Qiu","given":"Lijun","non-dropping-particle":"","parse-names":false,"suffix":""},{"dropping-particle":"","family":"Liu","given":"Wei","non-dropping-particle":"","parse-names":false,"suffix":""},{"dropping-particle":"","family":"Huang","given":"Min","non-dropping-particle":"","parse-names":false,"suffix":""},{"dropping-particle":"","family":"Zhang","given":"Lan","non-dropping-particle":"","parse-names":false,"suffix":""}],"container-title":"Journal of Chromatography A","id":"ITEM-1","issue":"48","issued":{"date-parts":[["2010"]]},"page":"7461-7470","publisher":"Elsevier B.V.","title":"Preparation and application of solid-phase microextraction fiber based on molecularly imprinted polymer for determination of anabolic steroids in complicated samples","type":"article-journal","volume":"1217"},"uris":["http://www.mendeley.com/documents/?uuid=7fa3ec39-82eb-466b-9b3a-e8e9bbf98586"]}],"mendeley":{"formattedCitation":"(Qiu, Liu, Huang, &amp; Zhang, 2010)","manualFormatting":" Qiu et al.  2010)","plainTextFormattedCitation":"(Qiu, Liu, Huang, &amp; Zhang, 2010)","previouslyFormattedCitation":"(Qiu, Liu, Huang, &amp; Zhang, 2010)"},"properties":{"noteIndex":0},"schema":"https://github.com/citation-style-language/schema/raw/master/csl-citation.json"}</w:instrText>
      </w:r>
      <w:r w:rsidRPr="009A0A90">
        <w:rPr>
          <w:rFonts w:asciiTheme="majorBidi" w:eastAsiaTheme="minorHAnsi" w:hAnsiTheme="majorBidi" w:cstheme="majorBidi"/>
          <w:bCs/>
          <w:sz w:val="24"/>
          <w:szCs w:val="24"/>
          <w:vertAlign w:val="superscript"/>
          <w:lang w:val="en-US"/>
        </w:rPr>
        <w:fldChar w:fldCharType="separate"/>
      </w:r>
      <w:r w:rsidRPr="009A0A90">
        <w:rPr>
          <w:rFonts w:asciiTheme="majorBidi" w:eastAsiaTheme="minorHAnsi" w:hAnsiTheme="majorBidi" w:cstheme="majorBidi"/>
          <w:bCs/>
          <w:noProof/>
          <w:sz w:val="24"/>
          <w:szCs w:val="24"/>
          <w:lang w:val="en-US"/>
        </w:rPr>
        <w:t xml:space="preserve"> Qiu </w:t>
      </w:r>
      <w:r w:rsidRPr="009A0A90">
        <w:rPr>
          <w:rFonts w:ascii="Times New Roman" w:eastAsiaTheme="minorHAnsi" w:hAnsi="Times New Roman"/>
          <w:i/>
          <w:iCs/>
          <w:noProof/>
          <w:sz w:val="24"/>
          <w:szCs w:val="24"/>
          <w:lang w:val="en-US"/>
        </w:rPr>
        <w:t>et al.</w:t>
      </w:r>
      <w:r w:rsidRPr="009A0A90">
        <w:rPr>
          <w:rFonts w:asciiTheme="majorBidi" w:eastAsiaTheme="minorHAnsi" w:hAnsiTheme="majorBidi" w:cstheme="majorBidi"/>
          <w:bCs/>
          <w:noProof/>
          <w:sz w:val="24"/>
          <w:szCs w:val="24"/>
          <w:lang w:val="en-US"/>
        </w:rPr>
        <w:t xml:space="preserve">  2010)</w:t>
      </w:r>
      <w:r w:rsidRPr="009A0A90">
        <w:rPr>
          <w:rFonts w:asciiTheme="majorBidi" w:eastAsiaTheme="minorHAnsi" w:hAnsiTheme="majorBidi" w:cstheme="majorBidi"/>
          <w:bCs/>
          <w:sz w:val="24"/>
          <w:szCs w:val="24"/>
          <w:vertAlign w:val="superscript"/>
          <w:lang w:val="en-US"/>
        </w:rPr>
        <w:fldChar w:fldCharType="end"/>
      </w:r>
      <w:r w:rsidRPr="009A0A90">
        <w:rPr>
          <w:rFonts w:asciiTheme="majorBidi" w:eastAsiaTheme="minorHAnsi" w:hAnsiTheme="majorBidi" w:cstheme="majorBidi"/>
          <w:bCs/>
          <w:sz w:val="24"/>
          <w:szCs w:val="24"/>
          <w:lang w:val="en-US"/>
        </w:rPr>
        <w:t>.</w:t>
      </w:r>
    </w:p>
    <w:p w14:paraId="4CCAF941" w14:textId="4D157235" w:rsidR="009A0A90" w:rsidRPr="009A0A90" w:rsidRDefault="009A0A90" w:rsidP="009A0A90">
      <w:pPr>
        <w:spacing w:line="240" w:lineRule="auto"/>
        <w:ind w:firstLine="720"/>
        <w:jc w:val="both"/>
        <w:rPr>
          <w:rFonts w:asciiTheme="majorBidi" w:eastAsiaTheme="minorHAnsi" w:hAnsiTheme="majorBidi" w:cstheme="majorBidi"/>
          <w:bCs/>
          <w:sz w:val="24"/>
          <w:szCs w:val="24"/>
          <w:lang w:val="en-US"/>
        </w:rPr>
      </w:pPr>
      <w:r w:rsidRPr="009A0A90">
        <w:rPr>
          <w:rFonts w:asciiTheme="majorBidi" w:eastAsiaTheme="minorHAnsi" w:hAnsiTheme="majorBidi" w:cstheme="majorBidi"/>
          <w:bCs/>
          <w:sz w:val="24"/>
          <w:szCs w:val="24"/>
          <w:lang w:val="en-US"/>
        </w:rPr>
        <w:t xml:space="preserve">Keberhasilan teknik MIP dalam pengaplikasiannya dilihat dari seberapa tingginya kapasitas adsorpsi dan imprinting faktor (IF) dalam mengadsorpsi suatu analit target. Kedua parameter tersebut merupakan salah satu hal yang menentukan bagaimana sensitivitas dan selektivitas kinerja MIP terhadap molekul target </w:t>
      </w:r>
      <w:r w:rsidRPr="009A0A90">
        <w:rPr>
          <w:rFonts w:asciiTheme="majorBidi" w:eastAsiaTheme="minorHAnsi" w:hAnsiTheme="majorBidi" w:cstheme="majorBidi"/>
          <w:bCs/>
          <w:sz w:val="24"/>
          <w:szCs w:val="24"/>
          <w:vertAlign w:val="superscript"/>
          <w:lang w:val="en-US"/>
        </w:rPr>
        <w:fldChar w:fldCharType="begin" w:fldLock="1"/>
      </w:r>
      <w:r>
        <w:rPr>
          <w:rFonts w:asciiTheme="majorBidi" w:eastAsiaTheme="minorHAnsi" w:hAnsiTheme="majorBidi" w:cstheme="majorBidi"/>
          <w:bCs/>
          <w:sz w:val="24"/>
          <w:szCs w:val="24"/>
          <w:vertAlign w:val="superscript"/>
          <w:lang w:val="en-US"/>
        </w:rPr>
        <w:instrText>ADDIN CSL_CITATION {"citationItems":[{"id":"ITEM-1","itemData":{"DOI":"10.1021/acs.chemrev.8b00171","ISSN":"0009-2665","author":[{"dropping-particle":"","family":"Belbruno","given":"Joseph J","non-dropping-particle":"","parse-names":false,"suffix":""}],"container-title":"Chemical Reviews","id":"ITEM-1","issued":{"date-parts":[["2018"]]},"page":"94-119","title":"Molecularly Imprinted Polymers","type":"article-journal","volume":"119"},"uris":["http://www.mendeley.com/documents/?uuid=dea7ca55-84ba-4bf7-9213-b443ae7ae08d"]}],"mendeley":{"formattedCitation":"(Belbruno, 2018)","plainTextFormattedCitation":"(Belbruno, 2018)","previouslyFormattedCitation":"(Belbruno, 2018)"},"properties":{"noteIndex":0},"schema":"https://github.com/citation-style-language/schema/raw/master/csl-citation.json"}</w:instrText>
      </w:r>
      <w:r w:rsidRPr="009A0A90">
        <w:rPr>
          <w:rFonts w:asciiTheme="majorBidi" w:eastAsiaTheme="minorHAnsi" w:hAnsiTheme="majorBidi" w:cstheme="majorBidi"/>
          <w:bCs/>
          <w:sz w:val="24"/>
          <w:szCs w:val="24"/>
          <w:vertAlign w:val="superscript"/>
          <w:lang w:val="en-US"/>
        </w:rPr>
        <w:fldChar w:fldCharType="separate"/>
      </w:r>
      <w:r w:rsidRPr="009A0A90">
        <w:rPr>
          <w:rFonts w:asciiTheme="majorBidi" w:eastAsiaTheme="minorHAnsi" w:hAnsiTheme="majorBidi" w:cstheme="majorBidi"/>
          <w:bCs/>
          <w:noProof/>
          <w:sz w:val="24"/>
          <w:szCs w:val="24"/>
          <w:lang w:val="en-US"/>
        </w:rPr>
        <w:t>(Belbruno, 2018)</w:t>
      </w:r>
      <w:r w:rsidRPr="009A0A90">
        <w:rPr>
          <w:rFonts w:asciiTheme="majorBidi" w:eastAsiaTheme="minorHAnsi" w:hAnsiTheme="majorBidi" w:cstheme="majorBidi"/>
          <w:bCs/>
          <w:sz w:val="24"/>
          <w:szCs w:val="24"/>
          <w:vertAlign w:val="superscript"/>
          <w:lang w:val="en-US"/>
        </w:rPr>
        <w:fldChar w:fldCharType="end"/>
      </w:r>
      <w:r w:rsidRPr="009A0A90">
        <w:rPr>
          <w:rFonts w:asciiTheme="majorBidi" w:eastAsiaTheme="minorHAnsi" w:hAnsiTheme="majorBidi" w:cstheme="majorBidi"/>
          <w:bCs/>
          <w:sz w:val="24"/>
          <w:szCs w:val="24"/>
          <w:lang w:val="en-US"/>
        </w:rPr>
        <w:t xml:space="preserve">. </w:t>
      </w:r>
    </w:p>
    <w:p w14:paraId="21C915AC" w14:textId="77777777" w:rsidR="009A0A90" w:rsidRPr="009A0A90" w:rsidRDefault="009A0A90" w:rsidP="009A0A90">
      <w:pPr>
        <w:spacing w:line="240" w:lineRule="auto"/>
        <w:ind w:firstLine="720"/>
        <w:jc w:val="both"/>
        <w:outlineLvl w:val="0"/>
        <w:rPr>
          <w:rFonts w:asciiTheme="majorBidi" w:eastAsiaTheme="minorHAnsi" w:hAnsiTheme="majorBidi" w:cstheme="majorBidi"/>
          <w:sz w:val="24"/>
          <w:szCs w:val="24"/>
          <w:lang w:val="en-US"/>
        </w:rPr>
      </w:pPr>
      <w:r w:rsidRPr="009A0A90">
        <w:rPr>
          <w:rFonts w:asciiTheme="majorBidi" w:eastAsiaTheme="minorHAnsi" w:hAnsiTheme="majorBidi" w:cstheme="majorBidi"/>
          <w:bCs/>
          <w:sz w:val="24"/>
          <w:szCs w:val="24"/>
          <w:lang w:val="en-US"/>
        </w:rPr>
        <w:t xml:space="preserve"> </w:t>
      </w:r>
      <w:r w:rsidRPr="009A0A90">
        <w:rPr>
          <w:rFonts w:asciiTheme="majorBidi" w:eastAsiaTheme="minorHAnsi" w:hAnsiTheme="majorBidi" w:cstheme="majorBidi"/>
          <w:sz w:val="24"/>
          <w:szCs w:val="24"/>
          <w:lang w:val="en-US"/>
        </w:rPr>
        <w:t>Tujuan dari studi ini adalah melakukan review untuk memberikan informasi nilai parameter imprinting faktor dan kapasitas adsorpsi dari penerapan MIP untuk penentuan senyawa obat anabolik androgenik steroid</w:t>
      </w:r>
    </w:p>
    <w:p w14:paraId="5CA74A17" w14:textId="628BA178" w:rsidR="008E4E35" w:rsidRDefault="00C139EB" w:rsidP="00285CF3">
      <w:pPr>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 xml:space="preserve">Template ini dirancang untuk membantu penulis dalam mempersiapkan sebuah manuskrip. Template ini adalah representasi tepat dari format yang diharapkan oleh editor. Untuk menggunakan template ini, cukup </w:t>
      </w:r>
      <w:r>
        <w:rPr>
          <w:rFonts w:ascii="Times New Roman" w:hAnsi="Times New Roman"/>
          <w:i/>
          <w:iCs/>
          <w:sz w:val="24"/>
          <w:szCs w:val="24"/>
          <w:lang w:val="en-US"/>
        </w:rPr>
        <w:t>Save As</w:t>
      </w:r>
      <w:r>
        <w:rPr>
          <w:rFonts w:ascii="Times New Roman" w:hAnsi="Times New Roman"/>
          <w:sz w:val="24"/>
          <w:szCs w:val="24"/>
          <w:lang w:val="en-US"/>
        </w:rPr>
        <w:t xml:space="preserve"> ke dokumen anda. Untuk menyalin dan menempel teks ke dokumen template ini, gunakan </w:t>
      </w:r>
      <w:r w:rsidR="003E53E2">
        <w:rPr>
          <w:rFonts w:ascii="Times New Roman" w:hAnsi="Times New Roman"/>
          <w:i/>
          <w:iCs/>
          <w:sz w:val="24"/>
          <w:szCs w:val="24"/>
          <w:lang w:val="en-US"/>
        </w:rPr>
        <w:t>Special Paste</w:t>
      </w:r>
      <w:r w:rsidR="003E53E2">
        <w:rPr>
          <w:rFonts w:ascii="Times New Roman" w:hAnsi="Times New Roman"/>
          <w:sz w:val="24"/>
          <w:szCs w:val="24"/>
          <w:lang w:val="en-US"/>
        </w:rPr>
        <w:t xml:space="preserve"> dan pilih “Teks tidak berformat” (</w:t>
      </w:r>
      <w:r w:rsidR="003E53E2">
        <w:rPr>
          <w:rFonts w:ascii="Times New Roman" w:hAnsi="Times New Roman"/>
          <w:i/>
          <w:iCs/>
          <w:sz w:val="24"/>
          <w:szCs w:val="24"/>
          <w:lang w:val="en-US"/>
        </w:rPr>
        <w:t>Unformated text</w:t>
      </w:r>
      <w:r w:rsidR="003E53E2">
        <w:rPr>
          <w:rFonts w:ascii="Times New Roman" w:hAnsi="Times New Roman"/>
          <w:sz w:val="24"/>
          <w:szCs w:val="24"/>
          <w:lang w:val="en-US"/>
        </w:rPr>
        <w:t xml:space="preserve">). Harap selalu mempertahankan </w:t>
      </w:r>
      <w:r w:rsidR="003E53E2">
        <w:rPr>
          <w:rFonts w:ascii="Times New Roman" w:hAnsi="Times New Roman"/>
          <w:i/>
          <w:iCs/>
          <w:sz w:val="24"/>
          <w:szCs w:val="24"/>
          <w:lang w:val="en-US"/>
        </w:rPr>
        <w:t>Style</w:t>
      </w:r>
      <w:r w:rsidR="003E53E2">
        <w:rPr>
          <w:rFonts w:ascii="Times New Roman" w:hAnsi="Times New Roman"/>
          <w:sz w:val="24"/>
          <w:szCs w:val="24"/>
          <w:lang w:val="en-US"/>
        </w:rPr>
        <w:t xml:space="preserve"> yang digunakan dalam template ini. </w:t>
      </w:r>
    </w:p>
    <w:p w14:paraId="21BE7700" w14:textId="3A3B47B7" w:rsidR="00572785" w:rsidRPr="003E53E2" w:rsidRDefault="00572785" w:rsidP="00285CF3">
      <w:pPr>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 xml:space="preserve">Dalam pendahuluan, penulis harus </w:t>
      </w:r>
      <w:r w:rsidR="00DF6146">
        <w:rPr>
          <w:rFonts w:ascii="Times New Roman" w:hAnsi="Times New Roman"/>
          <w:sz w:val="24"/>
          <w:szCs w:val="24"/>
          <w:lang w:val="en-US"/>
        </w:rPr>
        <w:t xml:space="preserve">memberikan latar belakang yang memadai (maksimal 1 paragraf), dan survei/review literatur yang sangat singkat dari metode/solusi yang ada, untuk menunjukkan mana yang terbaik dari penelitian sebelumnya, untuk menunjukkan limit dari penelitian sebelumnya, untuk menunjukkan manfaat ilmiah atau </w:t>
      </w:r>
      <w:r w:rsidR="00DF6146">
        <w:rPr>
          <w:rFonts w:ascii="Times New Roman" w:hAnsi="Times New Roman"/>
          <w:sz w:val="24"/>
          <w:szCs w:val="24"/>
          <w:lang w:val="en-US"/>
        </w:rPr>
        <w:lastRenderedPageBreak/>
        <w:t xml:space="preserve">kebaruan makalah. Hindari survei literature terperinci atau ringkasan hasil. Jangan mendeskripsikan survei/review literatur sebagai penulis, tetapi harus disajikan sebagai kelompok artikel per metode atau topik review yang mengacu pada beberapa literatur. Penulis harus </w:t>
      </w:r>
      <w:r>
        <w:rPr>
          <w:rFonts w:ascii="Times New Roman" w:hAnsi="Times New Roman"/>
          <w:sz w:val="24"/>
          <w:szCs w:val="24"/>
          <w:lang w:val="en-US"/>
        </w:rPr>
        <w:t xml:space="preserve">menyatakan tujuan </w:t>
      </w:r>
      <w:r w:rsidR="00DF6146">
        <w:rPr>
          <w:rFonts w:ascii="Times New Roman" w:hAnsi="Times New Roman"/>
          <w:sz w:val="24"/>
          <w:szCs w:val="24"/>
          <w:lang w:val="en-US"/>
        </w:rPr>
        <w:t>pekerjaan</w:t>
      </w:r>
      <w:r>
        <w:rPr>
          <w:rFonts w:ascii="Times New Roman" w:hAnsi="Times New Roman"/>
          <w:sz w:val="24"/>
          <w:szCs w:val="24"/>
          <w:lang w:val="en-US"/>
        </w:rPr>
        <w:t xml:space="preserve"> di akhir bagian pendahuluan. </w:t>
      </w:r>
    </w:p>
    <w:p w14:paraId="18D240C8" w14:textId="77777777" w:rsidR="008E4E35" w:rsidRPr="00420F84" w:rsidRDefault="008E4E35" w:rsidP="006A670F">
      <w:pPr>
        <w:spacing w:after="0" w:line="240" w:lineRule="auto"/>
        <w:contextualSpacing/>
        <w:jc w:val="both"/>
        <w:rPr>
          <w:rFonts w:ascii="Times New Roman" w:hAnsi="Times New Roman"/>
          <w:sz w:val="24"/>
          <w:szCs w:val="24"/>
        </w:rPr>
      </w:pPr>
      <w:r w:rsidRPr="00420F84">
        <w:rPr>
          <w:rFonts w:ascii="Times New Roman" w:hAnsi="Times New Roman"/>
          <w:sz w:val="24"/>
          <w:szCs w:val="24"/>
        </w:rPr>
        <w:tab/>
      </w:r>
    </w:p>
    <w:p w14:paraId="550BE5C3" w14:textId="77777777" w:rsidR="008E4E35" w:rsidRPr="00420F84" w:rsidRDefault="008E4E35" w:rsidP="00285CF3">
      <w:pPr>
        <w:spacing w:after="60" w:line="240" w:lineRule="auto"/>
        <w:contextualSpacing/>
        <w:jc w:val="both"/>
        <w:rPr>
          <w:rFonts w:ascii="Times New Roman" w:hAnsi="Times New Roman"/>
          <w:b/>
          <w:sz w:val="24"/>
          <w:szCs w:val="24"/>
        </w:rPr>
      </w:pPr>
      <w:r w:rsidRPr="00420F84">
        <w:rPr>
          <w:rFonts w:ascii="Times New Roman" w:hAnsi="Times New Roman"/>
          <w:b/>
          <w:sz w:val="24"/>
          <w:szCs w:val="24"/>
        </w:rPr>
        <w:t>METODE PENELITIAN</w:t>
      </w:r>
    </w:p>
    <w:p w14:paraId="55CC9578" w14:textId="77777777" w:rsidR="00E56B23" w:rsidRPr="00E56B23" w:rsidRDefault="00E56B23" w:rsidP="00E56B23">
      <w:pPr>
        <w:spacing w:after="0" w:line="240" w:lineRule="auto"/>
        <w:jc w:val="both"/>
        <w:outlineLvl w:val="1"/>
        <w:rPr>
          <w:rFonts w:asciiTheme="majorBidi" w:hAnsiTheme="majorBidi" w:cstheme="majorBidi"/>
          <w:b/>
          <w:iCs/>
          <w:sz w:val="24"/>
          <w:szCs w:val="24"/>
          <w:lang w:val="en-US"/>
        </w:rPr>
      </w:pPr>
      <w:r w:rsidRPr="00E56B23">
        <w:rPr>
          <w:rFonts w:asciiTheme="majorBidi" w:hAnsiTheme="majorBidi" w:cstheme="majorBidi"/>
          <w:b/>
          <w:iCs/>
          <w:sz w:val="24"/>
          <w:szCs w:val="24"/>
          <w:lang w:val="en-US"/>
        </w:rPr>
        <w:t>Pencarian dan Strategi Pencarian.</w:t>
      </w:r>
    </w:p>
    <w:p w14:paraId="248EFCF4" w14:textId="599363E3" w:rsidR="00E56B23" w:rsidRPr="00E56B23" w:rsidRDefault="00E56B23" w:rsidP="00E56B23">
      <w:pPr>
        <w:spacing w:after="0" w:line="240" w:lineRule="auto"/>
        <w:ind w:firstLine="567"/>
        <w:jc w:val="both"/>
        <w:outlineLvl w:val="1"/>
        <w:rPr>
          <w:rFonts w:asciiTheme="majorBidi" w:eastAsia="Times New Roman" w:hAnsiTheme="majorBidi" w:cstheme="majorBidi"/>
          <w:b/>
          <w:i/>
          <w:sz w:val="24"/>
          <w:szCs w:val="24"/>
          <w:lang w:val="en-ID" w:eastAsia="en-ID"/>
        </w:rPr>
      </w:pPr>
      <w:r w:rsidRPr="00E56B23">
        <w:rPr>
          <w:rFonts w:asciiTheme="majorBidi" w:hAnsiTheme="majorBidi" w:cstheme="majorBidi"/>
          <w:bCs/>
          <w:iCs/>
          <w:sz w:val="24"/>
          <w:szCs w:val="24"/>
          <w:lang w:val="en-US"/>
        </w:rPr>
        <w:t>Strategi pencarian yang digunakan untuk mencari data acuan dalam article review ini menggunakan browser safari pada situs google.com. kata kunci yang digunakan diantaranya, “</w:t>
      </w:r>
      <w:r w:rsidRPr="00E56B23">
        <w:rPr>
          <w:rFonts w:asciiTheme="majorBidi" w:hAnsiTheme="majorBidi" w:cstheme="majorBidi"/>
          <w:bCs/>
          <w:i/>
          <w:sz w:val="24"/>
          <w:szCs w:val="24"/>
          <w:lang w:val="en-US"/>
        </w:rPr>
        <w:t xml:space="preserve">molecularly imprinted polymer anabolic androgenic steroid, synthesis and characterization molecular imprinted anabolic androgenic steroid, Imprinting Factor molecularly imprinted drug anabolic androgenic steroid, capacity adsorption molecularly imprinted drug anabolic androgenic steroid </w:t>
      </w:r>
      <w:r w:rsidRPr="00E56B23">
        <w:rPr>
          <w:rFonts w:asciiTheme="majorBidi" w:hAnsiTheme="majorBidi" w:cstheme="majorBidi"/>
          <w:bCs/>
          <w:iCs/>
          <w:sz w:val="24"/>
          <w:szCs w:val="24"/>
          <w:lang w:val="en-US"/>
        </w:rPr>
        <w:t>”. Diperoleh 27 Jurnal sebagai sumber pustaka untuk article review ini.</w:t>
      </w:r>
      <w:r w:rsidRPr="00E56B23">
        <w:rPr>
          <w:rFonts w:asciiTheme="majorBidi" w:eastAsia="Times New Roman" w:hAnsiTheme="majorBidi" w:cstheme="majorBidi"/>
          <w:b/>
          <w:i/>
          <w:sz w:val="24"/>
          <w:szCs w:val="24"/>
          <w:lang w:val="en-ID" w:eastAsia="en-ID"/>
        </w:rPr>
        <w:t xml:space="preserve"> </w:t>
      </w:r>
    </w:p>
    <w:p w14:paraId="1C8AE6BF" w14:textId="77777777" w:rsidR="00E56B23" w:rsidRPr="00E56B23" w:rsidRDefault="00E56B23" w:rsidP="00E56B23">
      <w:pPr>
        <w:spacing w:after="0" w:line="240" w:lineRule="auto"/>
        <w:jc w:val="both"/>
        <w:outlineLvl w:val="1"/>
        <w:rPr>
          <w:rFonts w:asciiTheme="majorBidi" w:hAnsiTheme="majorBidi" w:cstheme="majorBidi"/>
          <w:b/>
          <w:i/>
          <w:iCs/>
          <w:sz w:val="24"/>
          <w:szCs w:val="24"/>
          <w:lang w:val="en-ID"/>
        </w:rPr>
      </w:pPr>
      <w:r w:rsidRPr="00E56B23">
        <w:rPr>
          <w:rFonts w:asciiTheme="majorBidi" w:hAnsiTheme="majorBidi" w:cstheme="majorBidi"/>
          <w:b/>
          <w:bCs/>
          <w:sz w:val="24"/>
          <w:szCs w:val="24"/>
          <w:lang w:val="en-ID"/>
        </w:rPr>
        <w:t>Kriteria Inklusi dan Eksklusi</w:t>
      </w:r>
      <w:r w:rsidRPr="00E56B23">
        <w:rPr>
          <w:rFonts w:asciiTheme="majorBidi" w:hAnsiTheme="majorBidi" w:cstheme="majorBidi"/>
          <w:b/>
          <w:i/>
          <w:iCs/>
          <w:sz w:val="24"/>
          <w:szCs w:val="24"/>
          <w:lang w:val="en-ID"/>
        </w:rPr>
        <w:t>.</w:t>
      </w:r>
    </w:p>
    <w:p w14:paraId="17C2F984" w14:textId="066BEEEF" w:rsidR="00E56B23" w:rsidRPr="00E56B23" w:rsidRDefault="00E56B23" w:rsidP="00E56B23">
      <w:pPr>
        <w:spacing w:after="0" w:line="240" w:lineRule="auto"/>
        <w:ind w:firstLine="567"/>
        <w:jc w:val="both"/>
        <w:outlineLvl w:val="1"/>
        <w:rPr>
          <w:rFonts w:asciiTheme="majorBidi" w:eastAsia="Times New Roman" w:hAnsiTheme="majorBidi" w:cstheme="majorBidi"/>
          <w:b/>
          <w:i/>
          <w:sz w:val="24"/>
          <w:szCs w:val="24"/>
          <w:lang w:val="en-ID" w:eastAsia="en-ID"/>
        </w:rPr>
      </w:pPr>
      <w:r w:rsidRPr="00E56B23">
        <w:rPr>
          <w:rFonts w:asciiTheme="majorBidi" w:hAnsiTheme="majorBidi" w:cstheme="majorBidi"/>
          <w:bCs/>
          <w:iCs/>
          <w:sz w:val="24"/>
          <w:szCs w:val="24"/>
          <w:lang w:val="en-ID"/>
        </w:rPr>
        <w:t xml:space="preserve">Jurnal yang digunakan sebagai sumber pustaka sebanya 27 jurnal. Jurnal kemudian diskrining dan diseleksi berdasarkan kriteria inklusi yaitu nilai imprinting faktor dan kapasitas adsorpsi yang paling tinggi pada penggunaan </w:t>
      </w:r>
      <w:r w:rsidRPr="00E56B23">
        <w:rPr>
          <w:rFonts w:asciiTheme="majorBidi" w:hAnsiTheme="majorBidi" w:cstheme="majorBidi"/>
          <w:bCs/>
          <w:i/>
          <w:sz w:val="24"/>
          <w:szCs w:val="24"/>
          <w:lang w:val="en-ID"/>
        </w:rPr>
        <w:t>molecular imprinting polymer anabolik anabolik steroid</w:t>
      </w:r>
      <w:r w:rsidRPr="00E56B23">
        <w:rPr>
          <w:rFonts w:asciiTheme="majorBidi" w:hAnsiTheme="majorBidi" w:cstheme="majorBidi"/>
          <w:bCs/>
          <w:iCs/>
          <w:sz w:val="24"/>
          <w:szCs w:val="24"/>
          <w:lang w:val="en-ID"/>
        </w:rPr>
        <w:t xml:space="preserve">. Template yang digunakan </w:t>
      </w:r>
      <w:proofErr w:type="gramStart"/>
      <w:r w:rsidRPr="00E56B23">
        <w:rPr>
          <w:rFonts w:asciiTheme="majorBidi" w:hAnsiTheme="majorBidi" w:cstheme="majorBidi"/>
          <w:bCs/>
          <w:iCs/>
          <w:sz w:val="24"/>
          <w:szCs w:val="24"/>
          <w:lang w:val="en-ID"/>
        </w:rPr>
        <w:t>hanya  zat</w:t>
      </w:r>
      <w:proofErr w:type="gramEnd"/>
      <w:r w:rsidRPr="00E56B23">
        <w:rPr>
          <w:rFonts w:asciiTheme="majorBidi" w:hAnsiTheme="majorBidi" w:cstheme="majorBidi"/>
          <w:bCs/>
          <w:iCs/>
          <w:sz w:val="24"/>
          <w:szCs w:val="24"/>
          <w:lang w:val="en-ID"/>
        </w:rPr>
        <w:t xml:space="preserve"> yang termasuk kedalam kelas zat S1 (anabolik anabolik steroid) dan didapatkan 7 jurnal terseleksi. Kriteria eksklusi antara lain jurnal dengan tahun publikasi lebih dari 10 tahun yang lalu (dibawah 2010). </w:t>
      </w:r>
    </w:p>
    <w:p w14:paraId="6AB07735" w14:textId="77777777" w:rsidR="00E56B23" w:rsidRDefault="00E56B23" w:rsidP="006A670F">
      <w:pPr>
        <w:spacing w:after="0" w:line="240" w:lineRule="auto"/>
        <w:contextualSpacing/>
        <w:jc w:val="both"/>
        <w:rPr>
          <w:rFonts w:ascii="Times New Roman" w:eastAsia="Times New Roman" w:hAnsi="Times New Roman"/>
          <w:b/>
          <w:sz w:val="24"/>
          <w:szCs w:val="24"/>
          <w:lang w:eastAsia="id-ID"/>
        </w:rPr>
      </w:pPr>
    </w:p>
    <w:p w14:paraId="60D142CB" w14:textId="77777777" w:rsidR="00620513" w:rsidRPr="00420F84" w:rsidRDefault="00620513" w:rsidP="006A670F">
      <w:pPr>
        <w:spacing w:after="0" w:line="240" w:lineRule="auto"/>
        <w:contextualSpacing/>
        <w:jc w:val="both"/>
        <w:rPr>
          <w:rFonts w:ascii="Times New Roman" w:eastAsia="Times New Roman" w:hAnsi="Times New Roman"/>
          <w:b/>
          <w:sz w:val="24"/>
          <w:szCs w:val="24"/>
          <w:lang w:eastAsia="id-ID"/>
        </w:rPr>
      </w:pPr>
      <w:r w:rsidRPr="00420F84">
        <w:rPr>
          <w:rFonts w:ascii="Times New Roman" w:eastAsia="Times New Roman" w:hAnsi="Times New Roman"/>
          <w:b/>
          <w:sz w:val="24"/>
          <w:szCs w:val="24"/>
          <w:lang w:eastAsia="id-ID"/>
        </w:rPr>
        <w:t>HASIL DAN PEMBAHASAN</w:t>
      </w:r>
    </w:p>
    <w:p w14:paraId="1FED43A2" w14:textId="77A0490A" w:rsidR="00E56B23" w:rsidRPr="00E56B23" w:rsidRDefault="00E56B23" w:rsidP="00E56B23">
      <w:pPr>
        <w:autoSpaceDE w:val="0"/>
        <w:autoSpaceDN w:val="0"/>
        <w:adjustRightInd w:val="0"/>
        <w:spacing w:after="0" w:line="240" w:lineRule="auto"/>
        <w:ind w:firstLine="567"/>
        <w:jc w:val="both"/>
        <w:rPr>
          <w:rFonts w:asciiTheme="majorBidi" w:eastAsiaTheme="minorHAnsi" w:hAnsiTheme="majorBidi" w:cstheme="majorBidi"/>
          <w:i/>
          <w:iCs/>
          <w:sz w:val="24"/>
          <w:szCs w:val="24"/>
          <w:lang w:val="en-US"/>
        </w:rPr>
      </w:pPr>
      <w:r w:rsidRPr="00E56B23">
        <w:rPr>
          <w:rFonts w:asciiTheme="majorBidi" w:eastAsiaTheme="minorHAnsi" w:hAnsiTheme="majorBidi" w:cstheme="majorBidi"/>
          <w:sz w:val="24"/>
          <w:szCs w:val="24"/>
          <w:lang w:val="en-US"/>
        </w:rPr>
        <w:t xml:space="preserve">Doping adalah zat yang digunakan untuk meningkatkan stamina secara instan oleh olahragawan. Zat-zat doping dilarang digunakan karena memberikan efek negatif bagi kesehatan jika digunakan dalam dosis tinggi untuk jangka waktu yang lama. Secara umum obat doping menyebabkan terjadinya </w:t>
      </w:r>
      <w:r w:rsidRPr="00E56B23">
        <w:rPr>
          <w:rFonts w:asciiTheme="majorBidi" w:eastAsiaTheme="minorHAnsi" w:hAnsiTheme="majorBidi" w:cstheme="majorBidi"/>
          <w:i/>
          <w:iCs/>
          <w:sz w:val="24"/>
          <w:szCs w:val="24"/>
          <w:lang w:val="en-US"/>
        </w:rPr>
        <w:t>habituation</w:t>
      </w:r>
      <w:r w:rsidRPr="00E56B23">
        <w:rPr>
          <w:rFonts w:asciiTheme="majorBidi" w:eastAsiaTheme="minorHAnsi" w:hAnsiTheme="majorBidi" w:cstheme="majorBidi"/>
          <w:sz w:val="24"/>
          <w:szCs w:val="24"/>
          <w:lang w:val="en-US"/>
        </w:rPr>
        <w:t xml:space="preserve"> (kebiasaan) dan </w:t>
      </w:r>
      <w:r w:rsidRPr="00E56B23">
        <w:rPr>
          <w:rFonts w:asciiTheme="majorBidi" w:eastAsiaTheme="minorHAnsi" w:hAnsiTheme="majorBidi" w:cstheme="majorBidi"/>
          <w:i/>
          <w:iCs/>
          <w:sz w:val="24"/>
          <w:szCs w:val="24"/>
          <w:lang w:val="en-US"/>
        </w:rPr>
        <w:t>addiction</w:t>
      </w:r>
      <w:r w:rsidRPr="00E56B23">
        <w:rPr>
          <w:rFonts w:asciiTheme="majorBidi" w:eastAsiaTheme="minorHAnsi" w:hAnsiTheme="majorBidi" w:cstheme="majorBidi"/>
          <w:sz w:val="24"/>
          <w:szCs w:val="24"/>
          <w:lang w:val="en-US"/>
        </w:rPr>
        <w:t xml:space="preserve"> (ketagihan) serta </w:t>
      </w:r>
      <w:r w:rsidRPr="00E56B23">
        <w:rPr>
          <w:rFonts w:asciiTheme="majorBidi" w:eastAsiaTheme="minorHAnsi" w:hAnsiTheme="majorBidi" w:cstheme="majorBidi"/>
          <w:i/>
          <w:iCs/>
          <w:sz w:val="24"/>
          <w:szCs w:val="24"/>
          <w:lang w:val="en-US"/>
        </w:rPr>
        <w:t>drugs abuse</w:t>
      </w:r>
      <w:r w:rsidRPr="00E56B23">
        <w:rPr>
          <w:rFonts w:asciiTheme="majorBidi" w:eastAsiaTheme="minorHAnsi" w:hAnsiTheme="majorBidi" w:cstheme="majorBidi"/>
          <w:sz w:val="24"/>
          <w:szCs w:val="24"/>
          <w:lang w:val="en-US"/>
        </w:rPr>
        <w:t xml:space="preserve"> (ketergantungan obat) yang membahayakan bagi penggunanya </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{"citationItems":[{"id":"ITEM-1","itemData":{"DOI":"10.1111/imj.12629","author":[{"dropping-particle":"","family":"Birzniece","given":"Vita","non-dropping-particle":"","parse-names":false,"suffix":""}],"id":"ITEM-1","issued":{"date-parts":[["2014"]]},"title":"Doping in sport: effects, harm and misconceptions","type":"article-journal"},"uris":["http://www.mendeley.com/documents/?uuid=9e2f6a1d-d272-4d75-819f-240df7e58196"]}],"mendeley":{"formattedCitation":"(Birzniece, 2014)","manualFormatting":"(Birzniece, 2014)","plainTextFormattedCitation":"(Birzniece, 2014)","previouslyFormattedCitation":"(Birzniece 2015)"},"properties":{"noteIndex":0},"schema":"https://github.com/citation-style-language/schema/raw/master/csl-citation.json"}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(Birzniece, 2014)</w:t>
      </w:r>
      <w:r w:rsidRPr="00E56B23">
        <w:rPr>
          <w:rFonts w:asciiTheme="majorBidi" w:eastAsiaTheme="minorHAnsi" w:hAnsiTheme="majorBidi" w:cstheme="majorBidi"/>
          <w:sz w:val="24"/>
          <w:szCs w:val="24"/>
          <w:lang w:val="en-US"/>
        </w:rPr>
        <w:fldChar w:fldCharType="end"/>
      </w:r>
      <w:r w:rsidRPr="00E56B23">
        <w:rPr>
          <w:rFonts w:asciiTheme="majorBidi" w:eastAsiaTheme="minorHAnsi" w:hAnsiTheme="majorBidi" w:cstheme="majorBidi"/>
          <w:sz w:val="24"/>
          <w:szCs w:val="24"/>
          <w:lang w:val="en-US"/>
        </w:rPr>
        <w:t xml:space="preserve">. Maka dari itu WADA mengkategorikan subtansi obat-obatan doping yang dilarang digunakan kedalam 9 substansi diantaranya S1 </w:t>
      </w:r>
      <w:r w:rsidRPr="00E56B23">
        <w:rPr>
          <w:rFonts w:asciiTheme="majorBidi" w:eastAsiaTheme="minorHAnsi" w:hAnsiTheme="majorBidi" w:cstheme="majorBidi"/>
          <w:i/>
          <w:iCs/>
          <w:sz w:val="24"/>
          <w:szCs w:val="24"/>
          <w:lang w:val="en-US"/>
        </w:rPr>
        <w:t xml:space="preserve">(anabolik agent), </w:t>
      </w:r>
      <w:r w:rsidRPr="00E56B23">
        <w:rPr>
          <w:rFonts w:asciiTheme="majorBidi" w:eastAsiaTheme="minorHAnsi" w:hAnsiTheme="majorBidi" w:cstheme="majorBidi"/>
          <w:sz w:val="24"/>
          <w:szCs w:val="24"/>
          <w:lang w:val="en-US"/>
        </w:rPr>
        <w:t xml:space="preserve">S2 </w:t>
      </w:r>
      <w:r w:rsidRPr="00E56B23">
        <w:rPr>
          <w:rFonts w:asciiTheme="majorBidi" w:eastAsiaTheme="minorHAnsi" w:hAnsiTheme="majorBidi" w:cstheme="majorBidi"/>
          <w:i/>
          <w:iCs/>
          <w:sz w:val="24"/>
          <w:szCs w:val="24"/>
          <w:lang w:val="en-US"/>
        </w:rPr>
        <w:t xml:space="preserve">(peptide hormones, growth faktors, related substances, and mimetics), </w:t>
      </w:r>
      <w:r w:rsidRPr="00E56B23">
        <w:rPr>
          <w:rFonts w:asciiTheme="majorBidi" w:eastAsiaTheme="minorHAnsi" w:hAnsiTheme="majorBidi" w:cstheme="majorBidi"/>
          <w:sz w:val="24"/>
          <w:szCs w:val="24"/>
          <w:lang w:val="en-US"/>
        </w:rPr>
        <w:t>S3</w:t>
      </w:r>
      <w:r w:rsidRPr="00E56B23">
        <w:rPr>
          <w:rFonts w:asciiTheme="majorBidi" w:eastAsiaTheme="minorHAnsi" w:hAnsiTheme="majorBidi" w:cstheme="majorBidi"/>
          <w:i/>
          <w:iCs/>
          <w:sz w:val="24"/>
          <w:szCs w:val="24"/>
          <w:lang w:val="en-US"/>
        </w:rPr>
        <w:t xml:space="preserve"> β-2-agonis, </w:t>
      </w:r>
      <w:r w:rsidRPr="00E56B23">
        <w:rPr>
          <w:rFonts w:asciiTheme="majorBidi" w:eastAsiaTheme="minorHAnsi" w:hAnsiTheme="majorBidi" w:cstheme="majorBidi"/>
          <w:sz w:val="24"/>
          <w:szCs w:val="24"/>
          <w:lang w:val="en-US"/>
        </w:rPr>
        <w:t>S4</w:t>
      </w:r>
      <w:r w:rsidRPr="00E56B23">
        <w:rPr>
          <w:rFonts w:asciiTheme="majorBidi" w:eastAsiaTheme="minorHAnsi" w:hAnsiTheme="majorBidi" w:cstheme="majorBidi"/>
          <w:i/>
          <w:iCs/>
          <w:sz w:val="24"/>
          <w:szCs w:val="24"/>
          <w:lang w:val="en-US"/>
        </w:rPr>
        <w:t xml:space="preserve"> (hormone and etabolic modulators), </w:t>
      </w:r>
      <w:r w:rsidRPr="00E56B23">
        <w:rPr>
          <w:rFonts w:asciiTheme="majorBidi" w:eastAsiaTheme="minorHAnsi" w:hAnsiTheme="majorBidi" w:cstheme="majorBidi"/>
          <w:sz w:val="24"/>
          <w:szCs w:val="24"/>
          <w:lang w:val="en-US"/>
        </w:rPr>
        <w:t>S5</w:t>
      </w:r>
      <w:r w:rsidRPr="00E56B23">
        <w:rPr>
          <w:rFonts w:asciiTheme="majorBidi" w:eastAsiaTheme="minorHAnsi" w:hAnsiTheme="majorBidi" w:cstheme="majorBidi"/>
          <w:i/>
          <w:iCs/>
          <w:sz w:val="24"/>
          <w:szCs w:val="24"/>
          <w:lang w:val="en-US"/>
        </w:rPr>
        <w:t xml:space="preserve"> (diuretics and masking agents), </w:t>
      </w:r>
      <w:r w:rsidRPr="00E56B23">
        <w:rPr>
          <w:rFonts w:asciiTheme="majorBidi" w:eastAsiaTheme="minorHAnsi" w:hAnsiTheme="majorBidi" w:cstheme="majorBidi"/>
          <w:sz w:val="24"/>
          <w:szCs w:val="24"/>
          <w:lang w:val="en-US"/>
        </w:rPr>
        <w:t>S6</w:t>
      </w:r>
      <w:r w:rsidRPr="00E56B23">
        <w:rPr>
          <w:rFonts w:asciiTheme="majorBidi" w:eastAsiaTheme="minorHAnsi" w:hAnsiTheme="majorBidi" w:cstheme="majorBidi"/>
          <w:i/>
          <w:iCs/>
          <w:sz w:val="24"/>
          <w:szCs w:val="24"/>
          <w:lang w:val="en-US"/>
        </w:rPr>
        <w:t xml:space="preserve"> (stimulants), </w:t>
      </w:r>
      <w:r w:rsidRPr="00E56B23">
        <w:rPr>
          <w:rFonts w:asciiTheme="majorBidi" w:eastAsiaTheme="minorHAnsi" w:hAnsiTheme="majorBidi" w:cstheme="majorBidi"/>
          <w:sz w:val="24"/>
          <w:szCs w:val="24"/>
          <w:lang w:val="en-US"/>
        </w:rPr>
        <w:t>S7</w:t>
      </w:r>
      <w:r w:rsidRPr="00E56B23">
        <w:rPr>
          <w:rFonts w:asciiTheme="majorBidi" w:eastAsiaTheme="minorHAnsi" w:hAnsiTheme="majorBidi" w:cstheme="majorBidi"/>
          <w:i/>
          <w:iCs/>
          <w:sz w:val="24"/>
          <w:szCs w:val="24"/>
          <w:lang w:val="en-US"/>
        </w:rPr>
        <w:t xml:space="preserve"> (narcotics), </w:t>
      </w:r>
      <w:r w:rsidRPr="00E56B23">
        <w:rPr>
          <w:rFonts w:asciiTheme="majorBidi" w:eastAsiaTheme="minorHAnsi" w:hAnsiTheme="majorBidi" w:cstheme="majorBidi"/>
          <w:sz w:val="24"/>
          <w:szCs w:val="24"/>
          <w:lang w:val="en-US"/>
        </w:rPr>
        <w:t>S8</w:t>
      </w:r>
      <w:r w:rsidRPr="00E56B23">
        <w:rPr>
          <w:rFonts w:asciiTheme="majorBidi" w:eastAsiaTheme="minorHAnsi" w:hAnsiTheme="majorBidi" w:cstheme="majorBidi"/>
          <w:i/>
          <w:iCs/>
          <w:sz w:val="24"/>
          <w:szCs w:val="24"/>
          <w:lang w:val="en-US"/>
        </w:rPr>
        <w:t xml:space="preserve"> (canninoids),</w:t>
      </w:r>
      <w:r w:rsidRPr="00E56B23">
        <w:rPr>
          <w:rFonts w:asciiTheme="majorBidi" w:eastAsiaTheme="minorHAnsi" w:hAnsiTheme="majorBidi" w:cstheme="majorBidi"/>
          <w:sz w:val="24"/>
          <w:szCs w:val="24"/>
          <w:lang w:val="en-US"/>
        </w:rPr>
        <w:t xml:space="preserve"> dan</w:t>
      </w:r>
      <w:r w:rsidRPr="00E56B23">
        <w:rPr>
          <w:rFonts w:asciiTheme="majorBidi" w:eastAsiaTheme="minorHAnsi" w:hAnsiTheme="majorBidi" w:cstheme="majorBidi"/>
          <w:i/>
          <w:iCs/>
          <w:sz w:val="24"/>
          <w:szCs w:val="24"/>
          <w:lang w:val="en-US"/>
        </w:rPr>
        <w:t xml:space="preserve"> </w:t>
      </w:r>
      <w:r w:rsidRPr="00E56B23">
        <w:rPr>
          <w:rFonts w:asciiTheme="majorBidi" w:eastAsiaTheme="minorHAnsi" w:hAnsiTheme="majorBidi" w:cstheme="majorBidi"/>
          <w:sz w:val="24"/>
          <w:szCs w:val="24"/>
          <w:lang w:val="en-US"/>
        </w:rPr>
        <w:t>S9</w:t>
      </w:r>
      <w:r w:rsidRPr="00E56B23">
        <w:rPr>
          <w:rFonts w:asciiTheme="majorBidi" w:eastAsiaTheme="minorHAnsi" w:hAnsiTheme="majorBidi" w:cstheme="majorBidi"/>
          <w:i/>
          <w:iCs/>
          <w:sz w:val="24"/>
          <w:szCs w:val="24"/>
          <w:lang w:val="en-US"/>
        </w:rPr>
        <w:t xml:space="preserve"> (glucocorticoids) </w:t>
      </w:r>
      <w:r w:rsidRPr="00E56B23">
        <w:rPr>
          <w:rFonts w:asciiTheme="majorBidi" w:eastAsiaTheme="minorHAnsi" w:hAnsiTheme="majorBidi" w:cstheme="majorBidi"/>
          <w:i/>
          <w:iCs/>
          <w:sz w:val="24"/>
          <w:szCs w:val="24"/>
          <w:lang w:val="en-US"/>
        </w:rPr>
        <w:fldChar w:fldCharType="begin" w:fldLock="1"/>
      </w:r>
      <w:r>
        <w:rPr>
          <w:rFonts w:asciiTheme="majorBidi" w:eastAsiaTheme="minorHAnsi" w:hAnsiTheme="majorBidi" w:cstheme="majorBidi"/>
          <w:i/>
          <w:iCs/>
          <w:sz w:val="24"/>
          <w:szCs w:val="24"/>
          <w:lang w:val="en-US"/>
        </w:rPr>
        <w:instrText>ADDIN CSL_CITATION {"citationItems":[{"id":"ITEM-1","itemData":{"author":[{"dropping-particle":"","family":"World Anti-Doping Agency","given":"","non-dropping-particle":"","parse-names":false,"suffix":""}],"container-title":"The World Anti-Doping Code International Standard Prohibited List.","id":"ITEM-1","issued":{"date-parts":[["2020"]]},"title":"STANDARD PROHIBITED LIST","type":"article-journal"},"uris":["http://www.mendeley.com/documents/?uuid=f6f7857d-baa1-4264-9dca-af1e144a2653"]}],"mendeley":{"formattedCitation":"(World Anti-Doping Agency, 2020)","manualFormatting":"(WADA 2020)","plainTextFormattedCitation":"(World Anti-Doping Agency, 2020)","previouslyFormattedCitation":"(World Anti-Doping Agency 2020)"},"properties":{"noteIndex":0},"schema":"https://github.com/citation-style-language/schema/raw/master/csl-citation.json"}</w:instrText>
      </w:r>
      <w:r w:rsidRPr="00E56B23">
        <w:rPr>
          <w:rFonts w:asciiTheme="majorBidi" w:eastAsiaTheme="minorHAnsi" w:hAnsiTheme="majorBidi" w:cstheme="majorBidi"/>
          <w:i/>
          <w:iCs/>
          <w:sz w:val="24"/>
          <w:szCs w:val="24"/>
          <w:lang w:val="en-US"/>
        </w:rPr>
        <w:fldChar w:fldCharType="separate"/>
      </w:r>
      <w:r w:rsidRPr="00E56B23">
        <w:rPr>
          <w:rFonts w:asciiTheme="majorBidi" w:eastAsiaTheme="minorHAnsi" w:hAnsiTheme="majorBidi" w:cstheme="majorBidi"/>
          <w:iCs/>
          <w:noProof/>
          <w:sz w:val="24"/>
          <w:szCs w:val="24"/>
          <w:lang w:val="en-US"/>
        </w:rPr>
        <w:t>(WADA 2020)</w:t>
      </w:r>
      <w:r w:rsidRPr="00E56B23">
        <w:rPr>
          <w:rFonts w:asciiTheme="majorBidi" w:eastAsiaTheme="minorHAnsi" w:hAnsiTheme="majorBidi" w:cstheme="majorBidi"/>
          <w:i/>
          <w:iCs/>
          <w:sz w:val="24"/>
          <w:szCs w:val="24"/>
          <w:lang w:val="en-US"/>
        </w:rPr>
        <w:fldChar w:fldCharType="end"/>
      </w:r>
      <w:r w:rsidRPr="00E56B23">
        <w:rPr>
          <w:rFonts w:asciiTheme="majorBidi" w:eastAsiaTheme="minorHAnsi" w:hAnsiTheme="majorBidi" w:cstheme="majorBidi"/>
          <w:i/>
          <w:iCs/>
          <w:sz w:val="24"/>
          <w:szCs w:val="24"/>
          <w:lang w:val="en-US"/>
        </w:rPr>
        <w:t>.</w:t>
      </w:r>
    </w:p>
    <w:p w14:paraId="6C486ABA" w14:textId="180F5A94" w:rsidR="00E56B23" w:rsidRPr="00E56B23" w:rsidRDefault="00E56B23" w:rsidP="00E56B23">
      <w:pPr>
        <w:autoSpaceDE w:val="0"/>
        <w:autoSpaceDN w:val="0"/>
        <w:adjustRightInd w:val="0"/>
        <w:spacing w:after="0" w:line="240" w:lineRule="auto"/>
        <w:ind w:firstLine="567"/>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 xml:space="preserve">Substansi S1 </w:t>
      </w:r>
      <w:r w:rsidRPr="00E56B23">
        <w:rPr>
          <w:rFonts w:asciiTheme="majorBidi" w:eastAsiaTheme="minorHAnsi" w:hAnsiTheme="majorBidi" w:cstheme="majorBidi"/>
          <w:i/>
          <w:iCs/>
          <w:sz w:val="24"/>
          <w:szCs w:val="24"/>
          <w:lang w:val="en-US"/>
        </w:rPr>
        <w:t xml:space="preserve">anabolik </w:t>
      </w:r>
      <w:proofErr w:type="gramStart"/>
      <w:r w:rsidRPr="00E56B23">
        <w:rPr>
          <w:rFonts w:asciiTheme="majorBidi" w:eastAsiaTheme="minorHAnsi" w:hAnsiTheme="majorBidi" w:cstheme="majorBidi"/>
          <w:i/>
          <w:iCs/>
          <w:sz w:val="24"/>
          <w:szCs w:val="24"/>
          <w:lang w:val="en-US"/>
        </w:rPr>
        <w:t>agents</w:t>
      </w:r>
      <w:proofErr w:type="gramEnd"/>
      <w:r w:rsidRPr="00E56B23">
        <w:rPr>
          <w:rFonts w:asciiTheme="majorBidi" w:eastAsiaTheme="minorHAnsi" w:hAnsiTheme="majorBidi" w:cstheme="majorBidi"/>
          <w:sz w:val="24"/>
          <w:szCs w:val="24"/>
          <w:lang w:val="en-US"/>
        </w:rPr>
        <w:t xml:space="preserve"> merupakan doping yang paling banyak digunakan oleh olahragawan. Sekitar 70 zat obat termasuk kedalam kategori substansi anabolik androgenik steroid. Anabolik androgenik steroid adalah derivate sintesis dari hormone testosterone hormone seks endogen pria, yang merangsang efek anabolik yaitu sintesis protein yang mengacu pada pembentukan otot dan efek andrenergik yang mengacu pada peningkatan karakteristik seks pria (maskulinisasi) </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{"citationItems":[{"id":"ITEM-1","itemData":{"author":[{"dropping-particle":"","family":"Sari","given":"Pamela K","non-dropping-particle":"","parse-names":false,"suffix":""},{"dropping-particle":"","family":"Lintong","given":"Poppy M","non-dropping-particle":"","parse-names":false,"suffix":""},{"dropping-particle":"","family":"Loho","given":"Lily L","non-dropping-particle":"","parse-names":false,"suffix":""}],"container-title":"Jurnal e-Biomedik","id":"ITEM-1","issue":"1","issued":{"date-parts":[["2015"]]},"page":"501-509","title":"EFEK PEMBERIAN ANABOLIK ANDROGENIK STEROID OTOT RANGKA TIKUS WISTAR Kandidat Skripsi Fakultas Kedokteran Universitas Sam Ratulangi Manado Anabolik Androgenik Steroid ( AAS ) adalah derivat sintetis dari hormon sex Secara androgenik dapat menstimulasi sint","type":"article-journal","volume":"3"},"uris":["http://www.mendeley.com/documents/?uuid=21828e90-339e-44f7-8056-39b806aa9d2e"]}],"mendeley":{"formattedCitation":"(Sari, Lintong, &amp; Loho, 2015)","manualFormatting":"(Sari et al. 2015)","plainTextFormattedCitation":"(Sari, Lintong, &amp; Loho, 2015)","previouslyFormattedCitation":"(Sari, Lintong, and Loho 2015)"},"properties":{"noteIndex":0},"schema":"https://github.com/citation-style-language/schema/raw/master/csl-citation.json"}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 xml:space="preserve">(Sari </w:t>
      </w:r>
      <w:r w:rsidRPr="00E56B23">
        <w:rPr>
          <w:rFonts w:ascii="Times New Roman" w:eastAsiaTheme="minorHAnsi" w:hAnsi="Times New Roman"/>
          <w:i/>
          <w:iCs/>
          <w:noProof/>
          <w:sz w:val="24"/>
          <w:szCs w:val="24"/>
          <w:lang w:val="en-US"/>
        </w:rPr>
        <w:t>et al.</w:t>
      </w:r>
      <w:r w:rsidRPr="00E56B23">
        <w:rPr>
          <w:rFonts w:asciiTheme="majorBidi" w:eastAsiaTheme="minorHAnsi" w:hAnsiTheme="majorBidi" w:cstheme="majorBidi"/>
          <w:noProof/>
          <w:sz w:val="24"/>
          <w:szCs w:val="24"/>
          <w:lang w:val="en-US"/>
        </w:rPr>
        <w:t xml:space="preserve"> 2015)</w:t>
      </w:r>
      <w:r w:rsidRPr="00E56B23">
        <w:rPr>
          <w:rFonts w:asciiTheme="majorBidi" w:eastAsiaTheme="minorHAnsi" w:hAnsiTheme="majorBidi" w:cstheme="majorBidi"/>
          <w:sz w:val="24"/>
          <w:szCs w:val="24"/>
          <w:lang w:val="en-US"/>
        </w:rPr>
        <w:fldChar w:fldCharType="end"/>
      </w:r>
      <w:r w:rsidRPr="00E56B23">
        <w:rPr>
          <w:rFonts w:asciiTheme="majorBidi" w:eastAsiaTheme="minorHAnsi" w:hAnsiTheme="majorBidi" w:cstheme="majorBidi"/>
          <w:sz w:val="24"/>
          <w:szCs w:val="24"/>
          <w:lang w:val="en-US"/>
        </w:rPr>
        <w:t xml:space="preserve">. Testosteron merupakan senyawa estronik alami yang diproduksi terutama di ovarium, </w:t>
      </w:r>
      <w:r w:rsidRPr="00E56B23">
        <w:rPr>
          <w:rFonts w:asciiTheme="majorBidi" w:eastAsia="ArialUnicodeMS" w:hAnsiTheme="majorBidi" w:cstheme="majorBidi"/>
          <w:color w:val="171615"/>
          <w:sz w:val="24"/>
          <w:szCs w:val="24"/>
        </w:rPr>
        <w:t>di korteks adrenal, otak, testis dan selama kehamilan di plasenta. Pada</w:t>
      </w:r>
      <w:r w:rsidRPr="00E56B23">
        <w:rPr>
          <w:rFonts w:asciiTheme="majorBidi" w:eastAsiaTheme="minorHAnsi" w:hAnsiTheme="majorBidi" w:cstheme="majorBidi"/>
          <w:sz w:val="24"/>
          <w:szCs w:val="24"/>
          <w:lang w:val="en-US"/>
        </w:rPr>
        <w:t xml:space="preserve"> </w:t>
      </w:r>
      <w:r w:rsidRPr="00E56B23">
        <w:rPr>
          <w:rFonts w:asciiTheme="majorBidi" w:eastAsia="ArialUnicodeMS" w:hAnsiTheme="majorBidi" w:cstheme="majorBidi"/>
          <w:color w:val="171615"/>
          <w:sz w:val="24"/>
          <w:szCs w:val="24"/>
        </w:rPr>
        <w:t>manusia, T</w:t>
      </w:r>
      <w:r w:rsidRPr="00E56B23">
        <w:rPr>
          <w:rFonts w:asciiTheme="majorBidi" w:eastAsia="ArialUnicodeMS" w:hAnsiTheme="majorBidi" w:cstheme="majorBidi"/>
          <w:color w:val="171615"/>
          <w:sz w:val="24"/>
          <w:szCs w:val="24"/>
          <w:lang w:val="en-US"/>
        </w:rPr>
        <w:t>estosteron</w:t>
      </w:r>
      <w:r w:rsidRPr="00E56B23">
        <w:rPr>
          <w:rFonts w:asciiTheme="majorBidi" w:eastAsia="ArialUnicodeMS" w:hAnsiTheme="majorBidi" w:cstheme="majorBidi"/>
          <w:color w:val="171615"/>
          <w:sz w:val="24"/>
          <w:szCs w:val="24"/>
        </w:rPr>
        <w:t xml:space="preserve"> diproduksi secara alami pada kedua jenis kelamin, tetapi</w:t>
      </w:r>
      <w:r w:rsidRPr="00E56B23">
        <w:rPr>
          <w:rFonts w:asciiTheme="majorBidi" w:eastAsia="ArialUnicodeMS" w:hAnsiTheme="majorBidi" w:cstheme="majorBidi"/>
          <w:color w:val="171615"/>
          <w:sz w:val="24"/>
          <w:szCs w:val="24"/>
          <w:lang w:val="en-US"/>
        </w:rPr>
        <w:t xml:space="preserve"> konsentrasi testosterone pada</w:t>
      </w:r>
      <w:r w:rsidRPr="00E56B23">
        <w:rPr>
          <w:rFonts w:asciiTheme="majorBidi" w:eastAsia="ArialUnicodeMS" w:hAnsiTheme="majorBidi" w:cstheme="majorBidi"/>
          <w:color w:val="171615"/>
          <w:sz w:val="24"/>
          <w:szCs w:val="24"/>
        </w:rPr>
        <w:t xml:space="preserve"> </w:t>
      </w:r>
      <w:r w:rsidRPr="00E56B23">
        <w:rPr>
          <w:rFonts w:asciiTheme="majorBidi" w:eastAsia="ArialUnicodeMS" w:hAnsiTheme="majorBidi" w:cstheme="majorBidi"/>
          <w:color w:val="171615"/>
          <w:sz w:val="24"/>
          <w:szCs w:val="24"/>
          <w:lang w:val="en-US"/>
        </w:rPr>
        <w:t xml:space="preserve">pria jauh lebih tinggi dibandingkan dengan wanita. </w:t>
      </w:r>
      <w:proofErr w:type="gramStart"/>
      <w:r w:rsidRPr="00E56B23">
        <w:rPr>
          <w:rFonts w:asciiTheme="majorBidi" w:eastAsia="ArialUnicodeMS" w:hAnsiTheme="majorBidi" w:cstheme="majorBidi"/>
          <w:color w:val="171615"/>
          <w:sz w:val="24"/>
          <w:szCs w:val="24"/>
          <w:lang w:val="en-US"/>
        </w:rPr>
        <w:t>kesehatan</w:t>
      </w:r>
      <w:proofErr w:type="gramEnd"/>
      <w:r w:rsidRPr="00E56B23">
        <w:rPr>
          <w:rFonts w:asciiTheme="majorBidi" w:eastAsia="ArialUnicodeMS" w:hAnsiTheme="majorBidi" w:cstheme="majorBidi"/>
          <w:color w:val="171615"/>
          <w:sz w:val="24"/>
          <w:szCs w:val="24"/>
          <w:lang w:val="en-US"/>
        </w:rPr>
        <w:t>. Nilai normal total testosteron pada pria dewasa adalah 0,03 µM. testosterone pada konsentrasi yang tinggi akan menjadi racun dan bersifat karsinogenik.</w:t>
      </w:r>
      <w:r w:rsidRPr="00E56B23">
        <w:rPr>
          <w:rFonts w:asciiTheme="majorBidi" w:eastAsia="ArialUnicodeMS" w:hAnsiTheme="majorBidi" w:cstheme="majorBidi"/>
          <w:color w:val="171615"/>
          <w:sz w:val="24"/>
          <w:szCs w:val="24"/>
          <w:lang w:val="en-US"/>
        </w:rPr>
        <w:fldChar w:fldCharType="begin" w:fldLock="1"/>
      </w:r>
      <w:r>
        <w:rPr>
          <w:rFonts w:asciiTheme="majorBidi" w:eastAsia="ArialUnicodeMS" w:hAnsiTheme="majorBidi" w:cstheme="majorBidi"/>
          <w:color w:val="171615"/>
          <w:sz w:val="24"/>
          <w:szCs w:val="24"/>
          <w:lang w:val="en-US"/>
        </w:rPr>
        <w:instrText>ADDIN CSL_CITATION {"citationItems":[{"id":"ITEM-1","itemData":{"DOI":"10.1021/acs.macromol.6b00130","author":[{"dropping-particle":"","family":"Kellens","given":"Evelien","non-dropping-particle":"","parse-names":false,"suffix":""},{"dropping-particle":"","family":"Bove","given":"Hannelore","non-dropping-particle":"","parse-names":false,"suffix":""},{"dropping-particle":"","family":"Conradi","given":"Matthias","non-dropping-particle":"","parse-names":false,"suffix":""},{"dropping-particle":"","family":"Olieslaeger","given":"Lien D","non-dropping-particle":"","parse-names":false,"suffix":""},{"dropping-particle":"","family":"Wagner","given":"Patrick","non-dropping-particle":"","parse-names":false,"suffix":""},{"dropping-particle":"","family":"Landfester","given":"Katharina","non-dropping-particle":"","parse-names":false,"suffix":""},{"dropping-particle":"","family":"Junkers","given":"Thomas","non-dropping-particle":"","parse-names":false,"suffix":""},{"dropping-particle":"","family":"Ethirajan","given":"Anitha","non-dropping-particle":"","parse-names":false,"suffix":""}],"id":"ITEM-1","issued":{"date-parts":[["2016"]]},"title":"Improved Molecular Imprinting Based on Colloidal Particles Made from Miniemulsion: A Case Study on Testosterone and Its Structural Analogues","type":"article-journal"},"uris":["http://www.mendeley.com/documents/?uuid=e94bad80-ae1f-49e5-87d1-8f2e810f76a9"]}],"mendeley":{"formattedCitation":"(Kellens et al., 2016)","manualFormatting":"(Kellens et al. 2016;","plainTextFormattedCitation":"(Kellens et al., 2016)","previouslyFormattedCitation":"(Kellens et al. 2016)"},"properties":{"noteIndex":0},"schema":"https://github.com/citation-style-language/schema/raw/master/csl-citation.json"}</w:instrText>
      </w:r>
      <w:r w:rsidRPr="00E56B23">
        <w:rPr>
          <w:rFonts w:asciiTheme="majorBidi" w:eastAsia="ArialUnicodeMS" w:hAnsiTheme="majorBidi" w:cstheme="majorBidi"/>
          <w:color w:val="171615"/>
          <w:sz w:val="24"/>
          <w:szCs w:val="24"/>
          <w:lang w:val="en-US"/>
        </w:rPr>
        <w:fldChar w:fldCharType="separate"/>
      </w:r>
      <w:r w:rsidRPr="00E56B23">
        <w:rPr>
          <w:rFonts w:asciiTheme="majorBidi" w:eastAsia="ArialUnicodeMS" w:hAnsiTheme="majorBidi" w:cstheme="majorBidi"/>
          <w:noProof/>
          <w:color w:val="171615"/>
          <w:sz w:val="24"/>
          <w:szCs w:val="24"/>
          <w:lang w:val="en-US"/>
        </w:rPr>
        <w:t xml:space="preserve">(Kellens </w:t>
      </w:r>
      <w:r w:rsidRPr="00E56B23">
        <w:rPr>
          <w:rFonts w:ascii="Times New Roman" w:eastAsiaTheme="minorHAnsi" w:hAnsi="Times New Roman"/>
          <w:i/>
          <w:iCs/>
          <w:noProof/>
          <w:sz w:val="24"/>
          <w:szCs w:val="24"/>
          <w:lang w:val="en-US"/>
        </w:rPr>
        <w:t>et al.</w:t>
      </w:r>
      <w:r w:rsidRPr="00E56B23">
        <w:rPr>
          <w:rFonts w:asciiTheme="majorBidi" w:eastAsia="ArialUnicodeMS" w:hAnsiTheme="majorBidi" w:cstheme="majorBidi"/>
          <w:noProof/>
          <w:color w:val="171615"/>
          <w:sz w:val="24"/>
          <w:szCs w:val="24"/>
          <w:lang w:val="en-US"/>
        </w:rPr>
        <w:t xml:space="preserve"> 2016;</w:t>
      </w:r>
      <w:r w:rsidRPr="00E56B23">
        <w:rPr>
          <w:rFonts w:asciiTheme="majorBidi" w:eastAsia="ArialUnicodeMS" w:hAnsiTheme="majorBidi" w:cstheme="majorBidi"/>
          <w:color w:val="171615"/>
          <w:sz w:val="24"/>
          <w:szCs w:val="24"/>
          <w:lang w:val="en-US"/>
        </w:rPr>
        <w:fldChar w:fldCharType="end"/>
      </w:r>
      <w:r w:rsidRPr="00E56B23">
        <w:rPr>
          <w:rFonts w:asciiTheme="majorBidi" w:eastAsia="ArialUnicodeMS" w:hAnsiTheme="majorBidi" w:cstheme="majorBidi"/>
          <w:color w:val="171615"/>
          <w:sz w:val="24"/>
          <w:szCs w:val="24"/>
          <w:lang w:val="en-US"/>
        </w:rPr>
        <w:fldChar w:fldCharType="begin" w:fldLock="1"/>
      </w:r>
      <w:r>
        <w:rPr>
          <w:rFonts w:asciiTheme="majorBidi" w:eastAsia="ArialUnicodeMS" w:hAnsiTheme="majorBidi" w:cstheme="majorBidi"/>
          <w:color w:val="171615"/>
          <w:sz w:val="24"/>
          <w:szCs w:val="24"/>
          <w:lang w:val="en-US"/>
        </w:rPr>
        <w:instrText>ADDIN CSL_CITATION {"citationItems":[{"id":"ITEM-1","itemData":{"DOI":"10.1155/2014/790583","author":[{"dropping-particle":"","family":"Augustine","given":"Anju","non-dropping-particle":"","parse-names":false,"suffix":""},{"dropping-particle":"","family":"Mathew","given":"Beena","non-dropping-particle":"","parse-names":false,"suffix":""}],"id":"ITEM-1","issued":{"date-parts":[["2014"]]},"title":"Synthesis of Carbon Nanotube Incorporated Molecular Imprinted Polymer with Binding Affinity towards Testosterone","type":"article-journal","volume":"2014"},"uris":["http://www.mendeley.com/documents/?uuid=66291193-5f46-48b7-a721-ce3772db6b97"]}],"mendeley":{"formattedCitation":"(Augustine &amp; Mathew, 2014)","manualFormatting":" Augustine et al. 2014)","plainTextFormattedCitation":"(Augustine &amp; Mathew, 2014)","previouslyFormattedCitation":"(Augustine and Mathew 2014)"},"properties":{"noteIndex":0},"schema":"https://github.com/citation-style-language/schema/raw/master/csl-citation.json"}</w:instrText>
      </w:r>
      <w:r w:rsidRPr="00E56B23">
        <w:rPr>
          <w:rFonts w:asciiTheme="majorBidi" w:eastAsia="ArialUnicodeMS" w:hAnsiTheme="majorBidi" w:cstheme="majorBidi"/>
          <w:color w:val="171615"/>
          <w:sz w:val="24"/>
          <w:szCs w:val="24"/>
          <w:lang w:val="en-US"/>
        </w:rPr>
        <w:fldChar w:fldCharType="separate"/>
      </w:r>
      <w:r w:rsidRPr="00E56B23">
        <w:rPr>
          <w:rFonts w:asciiTheme="majorBidi" w:eastAsia="ArialUnicodeMS" w:hAnsiTheme="majorBidi" w:cstheme="majorBidi"/>
          <w:noProof/>
          <w:color w:val="171615"/>
          <w:sz w:val="24"/>
          <w:szCs w:val="24"/>
          <w:lang w:val="en-US"/>
        </w:rPr>
        <w:t xml:space="preserve"> Augustine </w:t>
      </w:r>
      <w:r w:rsidRPr="00E56B23">
        <w:rPr>
          <w:rFonts w:ascii="Times New Roman" w:eastAsiaTheme="minorHAnsi" w:hAnsi="Times New Roman"/>
          <w:i/>
          <w:iCs/>
          <w:noProof/>
          <w:sz w:val="24"/>
          <w:szCs w:val="24"/>
          <w:lang w:val="en-US"/>
        </w:rPr>
        <w:t xml:space="preserve">et al. </w:t>
      </w:r>
      <w:r w:rsidRPr="00E56B23">
        <w:rPr>
          <w:rFonts w:asciiTheme="majorBidi" w:eastAsia="ArialUnicodeMS" w:hAnsiTheme="majorBidi" w:cstheme="majorBidi"/>
          <w:noProof/>
          <w:color w:val="171615"/>
          <w:sz w:val="24"/>
          <w:szCs w:val="24"/>
          <w:lang w:val="en-US"/>
        </w:rPr>
        <w:t>2014)</w:t>
      </w:r>
      <w:r w:rsidRPr="00E56B23">
        <w:rPr>
          <w:rFonts w:asciiTheme="majorBidi" w:eastAsia="ArialUnicodeMS" w:hAnsiTheme="majorBidi" w:cstheme="majorBidi"/>
          <w:color w:val="171615"/>
          <w:sz w:val="24"/>
          <w:szCs w:val="24"/>
          <w:lang w:val="en-US"/>
        </w:rPr>
        <w:fldChar w:fldCharType="end"/>
      </w:r>
      <w:r w:rsidRPr="00E56B23">
        <w:rPr>
          <w:rFonts w:asciiTheme="majorBidi" w:eastAsia="ArialUnicodeMS" w:hAnsiTheme="majorBidi" w:cstheme="majorBidi"/>
          <w:color w:val="171615"/>
          <w:sz w:val="24"/>
          <w:szCs w:val="24"/>
          <w:lang w:val="en-US"/>
        </w:rPr>
        <w:t xml:space="preserve">. </w:t>
      </w:r>
      <w:r w:rsidRPr="00E56B23">
        <w:rPr>
          <w:rFonts w:asciiTheme="majorBidi" w:eastAsia="ArialUnicodeMS" w:hAnsiTheme="majorBidi" w:cstheme="majorBidi"/>
          <w:color w:val="171615"/>
          <w:sz w:val="24"/>
          <w:szCs w:val="24"/>
          <w:lang w:val="en-US"/>
        </w:rPr>
        <w:lastRenderedPageBreak/>
        <w:t xml:space="preserve">Oleh karena itu, diperlukan teknik </w:t>
      </w:r>
      <w:r w:rsidRPr="00E56B23">
        <w:rPr>
          <w:rFonts w:asciiTheme="majorBidi" w:eastAsiaTheme="minorHAnsi" w:hAnsiTheme="majorBidi" w:cstheme="majorBidi"/>
          <w:sz w:val="24"/>
          <w:szCs w:val="24"/>
          <w:lang w:val="en-US"/>
        </w:rPr>
        <w:t xml:space="preserve">analisis yang dapat mengukur konsentrasi tersebut salah satunya teknik MIP.  </w:t>
      </w:r>
    </w:p>
    <w:p w14:paraId="31334959" w14:textId="46CC9DE2" w:rsidR="00E56B23" w:rsidRPr="00E56B23" w:rsidRDefault="00E56B23" w:rsidP="00E56B23">
      <w:pPr>
        <w:autoSpaceDE w:val="0"/>
        <w:autoSpaceDN w:val="0"/>
        <w:adjustRightInd w:val="0"/>
        <w:spacing w:after="0" w:line="240" w:lineRule="auto"/>
        <w:ind w:firstLine="567"/>
        <w:jc w:val="both"/>
        <w:rPr>
          <w:rFonts w:asciiTheme="majorBidi" w:eastAsiaTheme="minorHAnsi" w:hAnsiTheme="majorBidi" w:cstheme="majorBidi"/>
          <w:sz w:val="24"/>
          <w:szCs w:val="24"/>
        </w:rPr>
      </w:pPr>
      <w:r w:rsidRPr="00E56B23">
        <w:rPr>
          <w:rFonts w:asciiTheme="majorBidi" w:eastAsiaTheme="minorHAnsi" w:hAnsiTheme="majorBidi" w:cstheme="majorBidi"/>
          <w:sz w:val="24"/>
          <w:szCs w:val="24"/>
        </w:rPr>
        <w:t>Aplikasi penggunaan Molecularly Imprinted Polymers (MIP) dalam bidang farmasi diperuntukan pada analisis obat dan system penghantaran obat</w:t>
      </w:r>
      <w:r w:rsidRPr="00E56B23">
        <w:rPr>
          <w:rFonts w:asciiTheme="majorBidi" w:eastAsiaTheme="minorHAnsi" w:hAnsiTheme="majorBidi" w:cstheme="majorBidi"/>
          <w:sz w:val="24"/>
          <w:szCs w:val="24"/>
          <w:lang w:val="en-US"/>
        </w:rPr>
        <w:t xml:space="preserve"> </w:t>
      </w:r>
      <w:r w:rsidRPr="00E56B23">
        <w:rPr>
          <w:rFonts w:asciiTheme="majorBidi" w:eastAsiaTheme="minorHAnsi" w:hAnsiTheme="majorBidi" w:cstheme="majorBidi"/>
          <w:sz w:val="24"/>
          <w:szCs w:val="24"/>
        </w:rPr>
        <w:fldChar w:fldCharType="begin" w:fldLock="1"/>
      </w:r>
      <w:r>
        <w:rPr>
          <w:rFonts w:asciiTheme="majorBidi" w:eastAsiaTheme="minorHAnsi" w:hAnsiTheme="majorBidi" w:cstheme="majorBidi"/>
          <w:sz w:val="24"/>
          <w:szCs w:val="24"/>
        </w:rPr>
        <w:instrText>ADDIN CSL_CITATION {"citationItems":[{"id":"ITEM-1","itemData":{"DOI":"10.3390/s19061279","author":[{"dropping-particle":"","family":"Saylan","given":"Ye¸seren","non-dropping-particle":"","parse-names":false,"suffix":""},{"dropping-particle":"","family":"Akgönüllü","given":"Semra","non-dropping-particle":"","parse-names":false,"suffix":""},{"dropping-particle":"","family":"Yavuz","given":"Handan","non-dropping-particle":"","parse-names":false,"suffix":""},{"dropping-particle":"","family":"Ünal","given":"Serhat","non-dropping-particle":"","parse-names":false,"suffix":""},{"dropping-particle":"","family":"Denizli","given":"Adil","non-dropping-particle":"","parse-names":false,"suffix":""}],"id":"ITEM-1","issue":"1279","issued":{"date-parts":[["2019"]]},"page":"1-19","title":"Molecularly Imprinted Polymer Based Sensors for Medical Applications","type":"article-journal","volume":"19"},"uris":["http://www.mendeley.com/documents/?uuid=24592a4b-1a86-49b9-9c44-cb1b88600aeb"]}],"mendeley":{"formattedCitation":"(Saylan, Akgönüllü, Yavuz, Ünal, &amp; Denizli, 2019)","plainTextFormattedCitation":"(Saylan, Akgönüllü, Yavuz, Ünal, &amp; Denizli, 2019)","previouslyFormattedCitation":"(Saylan et al. 2019)"},"properties":{"noteIndex":0},"schema":"https://github.com/citation-style-language/schema/raw/master/csl-citation.json"}</w:instrText>
      </w:r>
      <w:r w:rsidRPr="00E56B23">
        <w:rPr>
          <w:rFonts w:asciiTheme="majorBidi" w:eastAsiaTheme="minorHAnsi" w:hAnsiTheme="majorBidi" w:cstheme="majorBidi"/>
          <w:sz w:val="24"/>
          <w:szCs w:val="24"/>
        </w:rPr>
        <w:fldChar w:fldCharType="separate"/>
      </w:r>
      <w:r w:rsidRPr="00E56B23">
        <w:rPr>
          <w:rFonts w:asciiTheme="majorBidi" w:eastAsiaTheme="minorHAnsi" w:hAnsiTheme="majorBidi" w:cstheme="majorBidi"/>
          <w:noProof/>
          <w:sz w:val="24"/>
          <w:szCs w:val="24"/>
        </w:rPr>
        <w:t>(Saylan, Akgönüllü, Yavuz, Ünal, &amp; Denizli, 2019)</w:t>
      </w:r>
      <w:r w:rsidRPr="00E56B23">
        <w:rPr>
          <w:rFonts w:asciiTheme="majorBidi" w:eastAsiaTheme="minorHAnsi" w:hAnsiTheme="majorBidi" w:cstheme="majorBidi"/>
          <w:sz w:val="24"/>
          <w:szCs w:val="24"/>
        </w:rPr>
        <w:fldChar w:fldCharType="end"/>
      </w:r>
      <w:r w:rsidRPr="00E56B23">
        <w:rPr>
          <w:rFonts w:asciiTheme="majorBidi" w:eastAsiaTheme="minorHAnsi" w:hAnsiTheme="majorBidi" w:cstheme="majorBidi"/>
          <w:sz w:val="24"/>
          <w:szCs w:val="24"/>
        </w:rPr>
        <w:t xml:space="preserve"> Analisis obat pada obat-obatan doping diperlukan untuk mendeteksi penyalahgunaan obat oleh olahragarawan. Dalam menganalisis obat pada suatu sampel matriks biologis terdapat berbagai macam masalah seperti banyaknya matriks pengganggu dan kuantitas sampel yang rendah sehingga metode MIP dapat digunakan sebagai alternatif pengekstraksian sampel.</w:t>
      </w:r>
    </w:p>
    <w:p w14:paraId="1791A4D7" w14:textId="5B6D4165" w:rsidR="00E56B23" w:rsidRPr="00E56B23" w:rsidRDefault="00E56B23" w:rsidP="00E56B23">
      <w:pPr>
        <w:ind w:firstLine="567"/>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Banyak keuntungan yang didapatkan dalam penggunaan MIP diantaranya biaya produksi yang relatif rendah, responnya cepat, kemampuan mengikat suatu molekul target secara reversible, memiliki spesifisitas dan selektivitas tinggi serta stabilitas kimianya cukup tinggi</w:t>
      </w:r>
      <w:r w:rsidRPr="00E56B23">
        <w:rPr>
          <w:rFonts w:asciiTheme="majorBidi" w:eastAsiaTheme="minorHAnsi" w:hAnsiTheme="majorBidi" w:cstheme="majorBidi"/>
          <w:sz w:val="24"/>
          <w:szCs w:val="24"/>
          <w:vertAlign w:val="superscript"/>
          <w:lang w:val="en-US"/>
        </w:rPr>
        <w:fldChar w:fldCharType="begin" w:fldLock="1"/>
      </w:r>
      <w:r>
        <w:rPr>
          <w:rFonts w:asciiTheme="majorBidi" w:eastAsiaTheme="minorHAnsi" w:hAnsiTheme="majorBidi" w:cstheme="majorBidi"/>
          <w:sz w:val="24"/>
          <w:szCs w:val="24"/>
          <w:lang w:val="en-US"/>
        </w:rPr>
        <w:instrText>ADDIN CSL_CITATION {"citationItems":[{"id":"ITEM-1","itemData":{"DOI":"10.3390/s19061279","author":[{"dropping-particle":"","family":"Saylan","given":"Ye¸seren","non-dropping-particle":"","parse-names":false,"suffix":""},{"dropping-particle":"","family":"Akgönüllü","given":"Semra","non-dropping-particle":"","parse-names":false,"suffix":""},{"dropping-particle":"","family":"Yavuz","given":"Handan","non-dropping-particle":"","parse-names":false,"suffix":""},{"dropping-particle":"","family":"Ünal","given":"Serhat","non-dropping-particle":"","parse-names":false,"suffix":""},{"dropping-particle":"","family":"Denizli","given":"Adil","non-dropping-particle":"","parse-names":false,"suffix":""}],"id":"ITEM-1","issue":"1279","issued":{"date-parts":[["2019"]]},"page":"1-19","title":"Molecularly Imprinted Polymer Based Sensors for Medical Applications","type":"article-journal","volume":"19"},"uris":["http://www.mendeley.com/documents/?uuid=24592a4b-1a86-49b9-9c44-cb1b88600aeb"]}],"mendeley":{"formattedCitation":"(Saylan et al., 2019)","manualFormatting":"( Saylan et al. 2019;","plainTextFormattedCitation":"(Saylan et al., 2019)","previouslyFormattedCitation":"(Saylan et al. 2019)"},"properties":{"noteIndex":0},"schema":"https://github.com/citation-style-language/schema/raw/master/csl-citation.json"}</w:instrText>
      </w:r>
      <w:r w:rsidRPr="00E56B23">
        <w:rPr>
          <w:rFonts w:asciiTheme="majorBidi" w:eastAsiaTheme="minorHAnsi" w:hAnsiTheme="majorBidi" w:cstheme="majorBidi"/>
          <w:sz w:val="24"/>
          <w:szCs w:val="24"/>
          <w:vertAlign w:val="superscript"/>
          <w:lang w:val="en-US"/>
        </w:rPr>
        <w:fldChar w:fldCharType="separate"/>
      </w:r>
      <w:r w:rsidRPr="00E56B23">
        <w:rPr>
          <w:rFonts w:asciiTheme="majorBidi" w:eastAsiaTheme="minorHAnsi" w:hAnsiTheme="majorBidi" w:cstheme="majorBidi"/>
          <w:noProof/>
          <w:sz w:val="24"/>
          <w:szCs w:val="24"/>
          <w:lang w:val="en-US"/>
        </w:rPr>
        <w:t xml:space="preserve">( Saylan </w:t>
      </w:r>
      <w:r w:rsidRPr="00E56B23">
        <w:rPr>
          <w:rFonts w:ascii="Times New Roman" w:eastAsiaTheme="minorHAnsi" w:hAnsi="Times New Roman"/>
          <w:i/>
          <w:iCs/>
          <w:noProof/>
          <w:sz w:val="24"/>
          <w:szCs w:val="24"/>
          <w:lang w:val="en-US"/>
        </w:rPr>
        <w:t>et al.</w:t>
      </w:r>
      <w:r w:rsidRPr="00E56B23">
        <w:rPr>
          <w:rFonts w:asciiTheme="majorBidi" w:eastAsiaTheme="minorHAnsi" w:hAnsiTheme="majorBidi" w:cstheme="majorBidi"/>
          <w:noProof/>
          <w:sz w:val="24"/>
          <w:szCs w:val="24"/>
          <w:lang w:val="en-US"/>
        </w:rPr>
        <w:t xml:space="preserve"> 2019;</w:t>
      </w:r>
      <w:r w:rsidRPr="00E56B23">
        <w:rPr>
          <w:rFonts w:asciiTheme="majorBidi" w:eastAsiaTheme="minorHAnsi" w:hAnsiTheme="majorBidi" w:cstheme="majorBidi"/>
          <w:sz w:val="24"/>
          <w:szCs w:val="24"/>
          <w:vertAlign w:val="superscript"/>
          <w:lang w:val="en-US"/>
        </w:rPr>
        <w:fldChar w:fldCharType="end"/>
      </w:r>
      <w:r w:rsidRPr="00E56B23">
        <w:rPr>
          <w:rFonts w:asciiTheme="majorBidi" w:eastAsiaTheme="minorHAnsi" w:hAnsiTheme="majorBidi" w:cstheme="majorBidi"/>
          <w:sz w:val="24"/>
          <w:szCs w:val="24"/>
          <w:vertAlign w:val="superscript"/>
          <w:lang w:val="en-US"/>
        </w:rPr>
        <w:fldChar w:fldCharType="begin" w:fldLock="1"/>
      </w:r>
      <w:r>
        <w:rPr>
          <w:rFonts w:asciiTheme="majorBidi" w:eastAsiaTheme="minorHAnsi" w:hAnsiTheme="majorBidi" w:cstheme="majorBidi"/>
          <w:sz w:val="24"/>
          <w:szCs w:val="24"/>
          <w:lang w:val="en-US"/>
        </w:rPr>
        <w:instrText>ADDIN CSL_CITATION {"citationItems":[{"id":"ITEM-1","itemData":{"author":[{"dropping-particle":"","family":"Ningtias","given":"Traju","non-dropping-particle":"","parse-names":false,"suffix":""},{"dropping-particle":"","family":"Utari","given":"Dwi","non-dropping-particle":"","parse-names":false,"suffix":""},{"dropping-particle":"","family":"Halimah","given":"Eli","non-dropping-particle":"","parse-names":false,"suffix":""},{"dropping-particle":"","family":"Farmasi","given":"Fakultas","non-dropping-particle":"","parse-names":false,"suffix":""},{"dropping-particle":"","family":"Padjadjaran","given":"Universitas","non-dropping-particle":"","parse-names":false,"suffix":""}],"id":"ITEM-1","issued":{"date-parts":[["2011"]]},"page":"214-221","title":"Farmaka Farmaka","type":"article-journal","volume":"16"},"uris":["http://www.mendeley.com/documents/?uuid=69730169-0716-4d20-824f-c896285452e8"]}],"mendeley":{"formattedCitation":"(Ningtias, Utari, Halimah, Farmasi, &amp; Padjadjaran, 2011)","manualFormatting":" Ningtias et al. 2011)","plainTextFormattedCitation":"(Ningtias, Utari, Halimah, Farmasi, &amp; Padjadjaran, 2011)","previouslyFormattedCitation":"(Ningtias et al. 2011)"},"properties":{"noteIndex":0},"schema":"https://github.com/citation-style-language/schema/raw/master/csl-citation.json"}</w:instrText>
      </w:r>
      <w:r w:rsidRPr="00E56B23">
        <w:rPr>
          <w:rFonts w:asciiTheme="majorBidi" w:eastAsiaTheme="minorHAnsi" w:hAnsiTheme="majorBidi" w:cstheme="majorBidi"/>
          <w:sz w:val="24"/>
          <w:szCs w:val="24"/>
          <w:vertAlign w:val="superscript"/>
          <w:lang w:val="en-US"/>
        </w:rPr>
        <w:fldChar w:fldCharType="separate"/>
      </w:r>
      <w:r w:rsidRPr="00E56B23">
        <w:rPr>
          <w:rFonts w:asciiTheme="majorBidi" w:eastAsiaTheme="minorHAnsi" w:hAnsiTheme="majorBidi" w:cstheme="majorBidi"/>
          <w:noProof/>
          <w:sz w:val="24"/>
          <w:szCs w:val="24"/>
          <w:lang w:val="en-US"/>
        </w:rPr>
        <w:t xml:space="preserve"> Ningtias </w:t>
      </w:r>
      <w:r w:rsidRPr="00E56B23">
        <w:rPr>
          <w:rFonts w:ascii="Times New Roman" w:eastAsiaTheme="minorHAnsi" w:hAnsi="Times New Roman"/>
          <w:i/>
          <w:iCs/>
          <w:noProof/>
          <w:sz w:val="24"/>
          <w:szCs w:val="24"/>
          <w:lang w:val="en-US"/>
        </w:rPr>
        <w:t>et al.</w:t>
      </w:r>
      <w:r w:rsidRPr="00E56B23">
        <w:rPr>
          <w:rFonts w:asciiTheme="majorBidi" w:eastAsiaTheme="minorHAnsi" w:hAnsiTheme="majorBidi" w:cstheme="majorBidi"/>
          <w:noProof/>
          <w:sz w:val="24"/>
          <w:szCs w:val="24"/>
          <w:lang w:val="en-US"/>
        </w:rPr>
        <w:t xml:space="preserve"> 2011)</w:t>
      </w:r>
      <w:r w:rsidRPr="00E56B23">
        <w:rPr>
          <w:rFonts w:asciiTheme="majorBidi" w:eastAsiaTheme="minorHAnsi" w:hAnsiTheme="majorBidi" w:cstheme="majorBidi"/>
          <w:sz w:val="24"/>
          <w:szCs w:val="24"/>
          <w:vertAlign w:val="superscript"/>
          <w:lang w:val="en-US"/>
        </w:rPr>
        <w:fldChar w:fldCharType="end"/>
      </w:r>
      <w:r w:rsidRPr="00E56B23">
        <w:rPr>
          <w:rFonts w:asciiTheme="majorBidi" w:eastAsiaTheme="minorHAnsi" w:hAnsiTheme="majorBidi" w:cstheme="majorBidi"/>
          <w:sz w:val="24"/>
          <w:szCs w:val="24"/>
          <w:lang w:val="en-US"/>
        </w:rPr>
        <w:t xml:space="preserve">. </w:t>
      </w:r>
    </w:p>
    <w:p w14:paraId="496D86D9" w14:textId="77777777" w:rsidR="00E56B23" w:rsidRPr="00E56B23" w:rsidRDefault="00E56B23" w:rsidP="00E56B23">
      <w:pPr>
        <w:ind w:firstLine="567"/>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 xml:space="preserve">Untuk menghasilkan produk </w:t>
      </w:r>
      <w:r w:rsidRPr="00E56B23">
        <w:rPr>
          <w:rFonts w:asciiTheme="majorBidi" w:eastAsiaTheme="minorHAnsi" w:hAnsiTheme="majorBidi" w:cstheme="majorBidi"/>
          <w:i/>
          <w:iCs/>
          <w:sz w:val="24"/>
          <w:szCs w:val="24"/>
          <w:lang w:val="en-US"/>
        </w:rPr>
        <w:t xml:space="preserve">Molecularly Imprinted Polymers </w:t>
      </w:r>
      <w:r w:rsidRPr="00E56B23">
        <w:rPr>
          <w:rFonts w:asciiTheme="majorBidi" w:eastAsiaTheme="minorHAnsi" w:hAnsiTheme="majorBidi" w:cstheme="majorBidi"/>
          <w:sz w:val="24"/>
          <w:szCs w:val="24"/>
          <w:lang w:val="en-US"/>
        </w:rPr>
        <w:t xml:space="preserve">(MIP) yang memiliki selektivitas dan sensitifitas tinggi dalam mengekstraksi analit serta mengeliminasi matriks sampel, maka komponen-komponen penyusun MIP perlu dirancang pada saat </w:t>
      </w:r>
      <w:proofErr w:type="gramStart"/>
      <w:r w:rsidRPr="00E56B23">
        <w:rPr>
          <w:rFonts w:asciiTheme="majorBidi" w:eastAsiaTheme="minorHAnsi" w:hAnsiTheme="majorBidi" w:cstheme="majorBidi"/>
          <w:sz w:val="24"/>
          <w:szCs w:val="24"/>
          <w:lang w:val="en-US"/>
        </w:rPr>
        <w:t>akan</w:t>
      </w:r>
      <w:proofErr w:type="gramEnd"/>
      <w:r w:rsidRPr="00E56B23">
        <w:rPr>
          <w:rFonts w:asciiTheme="majorBidi" w:eastAsiaTheme="minorHAnsi" w:hAnsiTheme="majorBidi" w:cstheme="majorBidi"/>
          <w:sz w:val="24"/>
          <w:szCs w:val="24"/>
          <w:lang w:val="en-US"/>
        </w:rPr>
        <w:t xml:space="preserve"> mensintesis komponen MIP. </w:t>
      </w:r>
    </w:p>
    <w:p w14:paraId="09DB1C43" w14:textId="7283FE0D" w:rsidR="00E56B23" w:rsidRPr="00E56B23" w:rsidRDefault="00E56B23" w:rsidP="00E56B23">
      <w:pPr>
        <w:ind w:firstLine="720"/>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Komponen-komponen penyusun MIP terdiri dari template, monomer fungsional, pengikat silang (</w:t>
      </w:r>
      <w:r w:rsidRPr="00E56B23">
        <w:rPr>
          <w:rFonts w:asciiTheme="majorBidi" w:eastAsiaTheme="minorHAnsi" w:hAnsiTheme="majorBidi" w:cstheme="majorBidi"/>
          <w:i/>
          <w:iCs/>
          <w:sz w:val="24"/>
          <w:szCs w:val="24"/>
          <w:lang w:val="en-US"/>
        </w:rPr>
        <w:t>crosslinker)</w:t>
      </w:r>
      <w:r w:rsidRPr="00E56B23">
        <w:rPr>
          <w:rFonts w:asciiTheme="majorBidi" w:eastAsiaTheme="minorHAnsi" w:hAnsiTheme="majorBidi" w:cstheme="majorBidi"/>
          <w:sz w:val="24"/>
          <w:szCs w:val="24"/>
          <w:lang w:val="en-US"/>
        </w:rPr>
        <w:t xml:space="preserve"> inisiator dan pelarut porogen. </w:t>
      </w:r>
      <w:proofErr w:type="gramStart"/>
      <w:r w:rsidRPr="00E56B23">
        <w:rPr>
          <w:rFonts w:asciiTheme="majorBidi" w:eastAsiaTheme="minorHAnsi" w:hAnsiTheme="majorBidi" w:cstheme="majorBidi"/>
          <w:sz w:val="24"/>
          <w:szCs w:val="24"/>
          <w:lang w:val="en-US"/>
        </w:rPr>
        <w:t>semua</w:t>
      </w:r>
      <w:proofErr w:type="gramEnd"/>
      <w:r w:rsidRPr="00E56B23">
        <w:rPr>
          <w:rFonts w:asciiTheme="majorBidi" w:eastAsiaTheme="minorHAnsi" w:hAnsiTheme="majorBidi" w:cstheme="majorBidi"/>
          <w:sz w:val="24"/>
          <w:szCs w:val="24"/>
          <w:lang w:val="en-US"/>
        </w:rPr>
        <w:t xml:space="preserve"> komponen ini dipolimerisasi agar menghasilkan rongga (</w:t>
      </w:r>
      <w:r w:rsidRPr="00E56B23">
        <w:rPr>
          <w:rFonts w:asciiTheme="majorBidi" w:eastAsiaTheme="minorHAnsi" w:hAnsiTheme="majorBidi" w:cstheme="majorBidi"/>
          <w:i/>
          <w:iCs/>
          <w:sz w:val="24"/>
          <w:szCs w:val="24"/>
          <w:lang w:val="en-US"/>
        </w:rPr>
        <w:t>cavities</w:t>
      </w:r>
      <w:r w:rsidRPr="00E56B23">
        <w:rPr>
          <w:rFonts w:asciiTheme="majorBidi" w:eastAsiaTheme="minorHAnsi" w:hAnsiTheme="majorBidi" w:cstheme="majorBidi"/>
          <w:sz w:val="24"/>
          <w:szCs w:val="24"/>
          <w:lang w:val="en-US"/>
        </w:rPr>
        <w:t xml:space="preserve">) yang dapat berfungsi mengenali molekul target dengan struktur, ukuran dan sifat fisika-kimia yang sama dengan template. Untuk mengetahui keberhasilan pembuatan rongga polimer MIP, maka polimer MIP yang telah dibuat harus dievaluasi dengan menentukan kapasitas adsorpsi dan selektivitas MIP </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{"citationItems":[{"id":"ITEM-1","itemData":{"DOI":"10.1021/acs.chemrev.8b00171","ISSN":"0009-2665","author":[{"dropping-particle":"","family":"Belbruno","given":"Joseph J","non-dropping-particle":"","parse-names":false,"suffix":""}],"container-title":"Chemical Reviews","id":"ITEM-1","issued":{"date-parts":[["2018"]]},"page":"94-119","title":"Molecularly Imprinted Polymers","type":"article-journal","volume":"119"},"uris":["http://www.mendeley.com/documents/?uuid=dea7ca55-84ba-4bf7-9213-b443ae7ae08d"]}],"mendeley":{"formattedCitation":"(Belbruno, 2018)","plainTextFormattedCitation":"(Belbruno, 2018)","previouslyFormattedCitation":"(Belbruno 2018)"},"properties":{"noteIndex":0},"schema":"https://github.com/citation-style-language/schema/raw/master/csl-citation.json"}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(Belbruno, 2018)</w:t>
      </w:r>
      <w:r w:rsidRPr="00E56B23">
        <w:rPr>
          <w:rFonts w:asciiTheme="majorBidi" w:eastAsiaTheme="minorHAnsi" w:hAnsiTheme="majorBidi" w:cstheme="majorBidi"/>
          <w:sz w:val="24"/>
          <w:szCs w:val="24"/>
          <w:lang w:val="en-US"/>
        </w:rPr>
        <w:fldChar w:fldCharType="end"/>
      </w:r>
      <w:r w:rsidRPr="00E56B23">
        <w:rPr>
          <w:rFonts w:asciiTheme="majorBidi" w:eastAsiaTheme="minorHAnsi" w:hAnsiTheme="majorBidi" w:cstheme="majorBidi"/>
          <w:sz w:val="24"/>
          <w:szCs w:val="24"/>
          <w:lang w:val="en-US"/>
        </w:rPr>
        <w:t>.</w:t>
      </w:r>
    </w:p>
    <w:p w14:paraId="35D7D942" w14:textId="6F7C601E" w:rsidR="00E56B23" w:rsidRPr="00E56B23" w:rsidRDefault="00E56B23" w:rsidP="00E56B23">
      <w:pPr>
        <w:ind w:firstLine="720"/>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id"/>
        </w:rPr>
        <w:t xml:space="preserve">Evaluasi kapasitas adsorpsi bertujuan untuk mengetahui afinitas dan kapasitas kejenuhan pengikatan MIP terhadap </w:t>
      </w:r>
      <w:r w:rsidRPr="00E56B23">
        <w:rPr>
          <w:rFonts w:asciiTheme="majorBidi" w:eastAsiaTheme="minorHAnsi" w:hAnsiTheme="majorBidi" w:cstheme="majorBidi"/>
          <w:i/>
          <w:sz w:val="24"/>
          <w:szCs w:val="24"/>
          <w:lang w:val="id"/>
        </w:rPr>
        <w:t>template</w:t>
      </w:r>
      <w:r w:rsidRPr="00E56B23">
        <w:rPr>
          <w:rFonts w:asciiTheme="majorBidi" w:eastAsiaTheme="minorHAnsi" w:hAnsiTheme="majorBidi" w:cstheme="majorBidi"/>
          <w:sz w:val="24"/>
          <w:szCs w:val="24"/>
          <w:lang w:val="en-US"/>
        </w:rPr>
        <w:t xml:space="preserve">. Kapasitas adsorpsi MIP ditentukan oleh kemampuan menerima ikatan hidrogen </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{"citationItems":[{"id":"ITEM-1","itemData":{"DOI":"10.1016/j.chroma.2017.11.057","ISSN":"0021-9673","author":[{"dropping-particle":"","family":"Zhu","given":"Authors Guifen","non-dropping-particle":"","parse-names":false,"suffix":""},{"dropping-particle":"","family":"Gao","given":"Xia","non-dropping-particle":"","parse-names":false,"suffix":""},{"dropping-particle":"","family":"Wang","given":"Xiaolong","non-dropping-particle":"","parse-names":false,"suffix":""},{"dropping-particle":"","family":"Wang","given":"Jianji","non-dropping-particle":"","parse-names":false,"suffix":""},{"dropping-particle":"","family":"Fan","given":"Jing","non-dropping-particle":"","parse-names":false,"suffix":""}],"container-title":"Journal of Chromatography A","id":"ITEM-1","issued":{"date-parts":[["2017"]]},"publisher":"Elsevier B.V.","title":"SC","type":"article-journal"},"uris":["http://www.mendeley.com/documents/?uuid=407e0d25-cb89-4cca-8323-bcf6d9809705"]}],"mendeley":{"formattedCitation":"(Zhu, Gao, Wang, Wang, &amp; Fan, 2017)","plainTextFormattedCitation":"(Zhu, Gao, Wang, Wang, &amp; Fan, 2017)","previouslyFormattedCitation":"(Zhu et al. 2017)"},"properties":{"noteIndex":0},"schema":"https://github.com/citation-style-language/schema/raw/master/csl-citation.json"}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(Zhu, Gao, Wang, Wang, &amp; Fan, 2017)</w:t>
      </w:r>
      <w:r w:rsidRPr="00E56B23">
        <w:rPr>
          <w:rFonts w:asciiTheme="majorBidi" w:eastAsiaTheme="minorHAnsi" w:hAnsiTheme="majorBidi" w:cstheme="majorBidi"/>
          <w:sz w:val="24"/>
          <w:szCs w:val="24"/>
          <w:lang w:val="en-US"/>
        </w:rPr>
        <w:fldChar w:fldCharType="end"/>
      </w:r>
      <w:r w:rsidRPr="00E56B23">
        <w:rPr>
          <w:rFonts w:asciiTheme="majorBidi" w:eastAsiaTheme="minorHAnsi" w:hAnsiTheme="majorBidi" w:cstheme="majorBidi"/>
          <w:sz w:val="24"/>
          <w:szCs w:val="24"/>
          <w:lang w:val="en-US"/>
        </w:rPr>
        <w:t>. Penentuan kapasitas adsorpsi dilakukan untuk mengetahui jumlah sisi ikatan yang mungkin mengikat analit, semakin besar nilai sisi ikatan maka MIP semakin baik.</w:t>
      </w:r>
      <w:r w:rsidRPr="00E56B23">
        <w:rPr>
          <w:rFonts w:asciiTheme="majorBidi" w:eastAsiaTheme="minorHAnsi" w:hAnsiTheme="majorBidi" w:cstheme="majorBidi"/>
          <w:sz w:val="24"/>
          <w:szCs w:val="24"/>
          <w:vertAlign w:val="superscript"/>
          <w:lang w:val="en-US"/>
        </w:rPr>
        <w:fldChar w:fldCharType="begin" w:fldLock="1"/>
      </w:r>
      <w:r>
        <w:rPr>
          <w:rFonts w:asciiTheme="majorBidi" w:eastAsiaTheme="minorHAnsi" w:hAnsiTheme="majorBidi" w:cstheme="majorBidi"/>
          <w:sz w:val="24"/>
          <w:szCs w:val="24"/>
          <w:lang w:val="en-US"/>
        </w:rPr>
        <w:instrText>ADDIN CSL_CITATION {"citationItems":[{"id":"ITEM-1","itemData":{"author":[{"dropping-particle":"","family":"Hasanah","given":"Aliya Nur","non-dropping-particle":"","parse-names":false,"suffix":""},{"dropping-particle":"","family":"Kartasasmita","given":"Rahmana Emran","non-dropping-particle":"","parse-names":false,"suffix":""},{"dropping-particle":"","family":"Ibrahim","given":"Slamet","non-dropping-particle":"","parse-names":false,"suffix":""}],"id":"ITEM-1","issue":"4","issued":{"date-parts":[["2015"]]},"page":"233-241","title":"Sintesis Sorbent Ekstraksi Fase Padat dengan Teknik Molecular Imprinting dengan Monomer Akrilamid untuk Ekstraksi Glibenklamid dari Serum Darah","type":"article-journal","volume":"7"},"uris":["http://www.mendeley.com/documents/?uuid=a649848f-623b-45f3-be9d-c92275ddea76"]}],"mendeley":{"formattedCitation":"(Hasanah et al., 2015)","plainTextFormattedCitation":"(Hasanah et al., 2015)","previouslyFormattedCitation":"(Hasanah, Kartasasmita, and Ibrahim 2015)"},"properties":{"noteIndex":0},"schema":"https://github.com/citation-style-language/schema/raw/master/csl-citation.json"}</w:instrText>
      </w:r>
      <w:r w:rsidRPr="00E56B23">
        <w:rPr>
          <w:rFonts w:asciiTheme="majorBidi" w:eastAsiaTheme="minorHAnsi" w:hAnsiTheme="majorBidi" w:cstheme="majorBidi"/>
          <w:sz w:val="24"/>
          <w:szCs w:val="24"/>
          <w:vertAlign w:val="superscript"/>
          <w:lang w:val="en-US"/>
        </w:rPr>
        <w:fldChar w:fldCharType="separate"/>
      </w:r>
      <w:r w:rsidRPr="00E56B23">
        <w:rPr>
          <w:rFonts w:asciiTheme="majorBidi" w:eastAsiaTheme="minorHAnsi" w:hAnsiTheme="majorBidi" w:cstheme="majorBidi"/>
          <w:noProof/>
          <w:sz w:val="24"/>
          <w:szCs w:val="24"/>
          <w:lang w:val="en-US"/>
        </w:rPr>
        <w:t>(Hasanah et al., 2015)</w:t>
      </w:r>
      <w:r w:rsidRPr="00E56B23">
        <w:rPr>
          <w:rFonts w:asciiTheme="majorBidi" w:eastAsiaTheme="minorHAnsi" w:hAnsiTheme="majorBidi" w:cstheme="majorBidi"/>
          <w:sz w:val="24"/>
          <w:szCs w:val="24"/>
          <w:vertAlign w:val="superscript"/>
          <w:lang w:val="en-US"/>
        </w:rPr>
        <w:fldChar w:fldCharType="end"/>
      </w:r>
      <w:r w:rsidRPr="00E56B23">
        <w:rPr>
          <w:rFonts w:asciiTheme="majorBidi" w:eastAsiaTheme="minorHAnsi" w:hAnsiTheme="majorBidi" w:cstheme="majorBidi"/>
          <w:sz w:val="24"/>
          <w:szCs w:val="24"/>
          <w:lang w:val="en-US"/>
        </w:rPr>
        <w:t xml:space="preserve"> Sedangkan untuk penentuan selektivitas MIP dapat dilakukan dengan </w:t>
      </w:r>
      <w:proofErr w:type="gramStart"/>
      <w:r w:rsidRPr="00E56B23">
        <w:rPr>
          <w:rFonts w:asciiTheme="majorBidi" w:eastAsiaTheme="minorHAnsi" w:hAnsiTheme="majorBidi" w:cstheme="majorBidi"/>
          <w:sz w:val="24"/>
          <w:szCs w:val="24"/>
          <w:lang w:val="en-US"/>
        </w:rPr>
        <w:t>cara</w:t>
      </w:r>
      <w:proofErr w:type="gramEnd"/>
      <w:r w:rsidRPr="00E56B23">
        <w:rPr>
          <w:rFonts w:asciiTheme="majorBidi" w:eastAsiaTheme="minorHAnsi" w:hAnsiTheme="majorBidi" w:cstheme="majorBidi"/>
          <w:sz w:val="24"/>
          <w:szCs w:val="24"/>
          <w:lang w:val="en-US"/>
        </w:rPr>
        <w:t xml:space="preserve"> membandingkan nilai imprinting faktor (IF). Imprinting faktor diperoleh dari hasil perbandingan antara koefisien distribusi MIP dengan koefisien distribusi dari NIP. Imprinting faktor merupakan indikator untuk menentukan kualitas cetakan yang dihasilkan dalam mengenali template pada sorben MIP dan NIP.</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author":[{"dropping-particle":"","family":"Suherman","given":"Meilia","non-dropping-particle":"","parse-names":false,"suffix":""},{"dropping-particle":"","family":"Susanti","given":"Ike","non-dropping-particle":"","parse-names":false,"suffix":""},{"dropping-particle":"","family":"Rahayu","given":"Driyanti","non-dropping-particle":"","parse-names":false,"suffix":""},{"dropping-particle":"","family":"Pratiwi","given":"Rimadani","non-dropping-particle":"","parse-names":false,"suffix":""},{"dropping-particle":"","family":"Hasanah","given":"Aliya N","non-dropping-particle":"","parse-names":false,"suffix":""},{"dropping-particle":"","family":"Analisis","given":"Departemen","non-dropping-particle":"","parse-names":false,"suffix":""},{"dropping-particle":"","family":"Medisinal","given":"Kimia","non-dropping-particle":"","parse-names":false,"suffix":""},{"dropping-particle":"","family":"Farmasi","given":"Fakultas","non-dropping-particle":"","parse-names":false,"suffix":""}],"id":"ITEM-1","issue":"1","issued":{"date-parts":[["2019"]]},"title":"Performance Evaluation of Molecularly Imprinted Polymer using Propanol as Porogen for Atenolol Recognition in Human Serum Evaluasi Kinerja Molekular Imprinting Polimer dengan Porogen Propanol untuk Pengenalan Atenolol dalam Serum","type":"article-journal","volume":"6"},"uris":["http://www.mendeley.com/documents/?uuid=3ade067e-858c-44d3-b85c-4fa0ce9704c1"]}],"mendeley":{"formattedCitation":"(Suherman et al., 2019)","plainTextFormattedCitation":"(Suherman et al., 2019)","previouslyFormattedCitation":"(Suherman et al. 2019)"},"properties":{"noteIndex":0},"schema":"https://github.com/citation-style-language/schema/raw/master/csl-citation.json"}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(Suherman et al., 2019)</w:t>
      </w:r>
      <w:r w:rsidRPr="00E56B23">
        <w:rPr>
          <w:rFonts w:asciiTheme="majorBidi" w:eastAsiaTheme="minorHAnsi" w:hAnsiTheme="majorBidi" w:cstheme="majorBidi"/>
          <w:sz w:val="24"/>
          <w:szCs w:val="24"/>
          <w:lang w:val="en-US"/>
        </w:rPr>
        <w:fldChar w:fldCharType="end"/>
      </w:r>
    </w:p>
    <w:p w14:paraId="34B6852E" w14:textId="77777777" w:rsidR="00E56B23" w:rsidRPr="00E56B23" w:rsidRDefault="00E56B23" w:rsidP="00E56B23">
      <w:pPr>
        <w:ind w:firstLine="720"/>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 xml:space="preserve">Pada sejumlah penelitian tentang pengaplikasian MIP pada obat-obatan anabolik anabolik steroid yang telah dipublikasi diperoleh 7 data. Hasil evaluasi sintesis MIP dari jurnal-jurnal yang diperoleh dengan menggunakan template golongan anabolik anabolik steroid serta monomer, crosslinker, initiator dan porogen yang berbeda menghasilkan nilai imprinting faktor dan kapasitas adsorpsi yang berbeda. Data nilai imprinting faktor dan kapasitas adsorpsi yang diambil merupakan nilai IF dan kapasitas adsorpsi yang paling tinggi disetiap jurnal publikasinya.  Data tersebut dapat dilihat dari tabel 1. </w:t>
      </w:r>
    </w:p>
    <w:p w14:paraId="0EDA1E5F" w14:textId="42BB252B" w:rsidR="00E56B23" w:rsidRDefault="00E56B23" w:rsidP="00E56B23">
      <w:pPr>
        <w:spacing w:after="0" w:line="240" w:lineRule="auto"/>
        <w:contextualSpacing/>
        <w:jc w:val="both"/>
        <w:rPr>
          <w:rFonts w:ascii="Times New Roman" w:hAnsi="Times New Roman"/>
          <w:b/>
          <w:sz w:val="24"/>
          <w:szCs w:val="24"/>
          <w:lang w:val="en-US"/>
        </w:rPr>
      </w:pPr>
      <w:r w:rsidRPr="00E56B23">
        <w:rPr>
          <w:rFonts w:asciiTheme="majorBidi" w:eastAsiaTheme="minorHAnsi" w:hAnsiTheme="majorBidi" w:cstheme="majorBidi"/>
          <w:sz w:val="24"/>
          <w:szCs w:val="24"/>
          <w:lang w:val="en-US"/>
        </w:rPr>
        <w:lastRenderedPageBreak/>
        <w:t>Tabel 1. Hasil Evaluasi Nilai IF (Imprinting Faktor) dan KA (kapasitas adsorpsi) MIP terhadap Template Golongan Anabolik Androgenik Steroid yang Digunakan</w:t>
      </w:r>
      <w:r>
        <w:rPr>
          <w:rFonts w:asciiTheme="majorBidi" w:eastAsiaTheme="minorHAnsi" w:hAnsiTheme="majorBidi" w:cstheme="majorBidi"/>
          <w:sz w:val="24"/>
          <w:szCs w:val="24"/>
          <w:lang w:val="en-US"/>
        </w:rPr>
        <w:t>.</w:t>
      </w:r>
    </w:p>
    <w:tbl>
      <w:tblPr>
        <w:tblStyle w:val="TableGrid"/>
        <w:tblW w:w="92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
        <w:gridCol w:w="2229"/>
        <w:gridCol w:w="923"/>
        <w:gridCol w:w="992"/>
        <w:gridCol w:w="1319"/>
        <w:gridCol w:w="1538"/>
        <w:gridCol w:w="1562"/>
      </w:tblGrid>
      <w:tr w:rsidR="00E56B23" w:rsidRPr="00832D26" w14:paraId="0DB907FF" w14:textId="77777777" w:rsidTr="00A41EFD">
        <w:trPr>
          <w:trHeight w:val="539"/>
        </w:trPr>
        <w:tc>
          <w:tcPr>
            <w:tcW w:w="676" w:type="dxa"/>
            <w:tcBorders>
              <w:top w:val="nil"/>
              <w:bottom w:val="single" w:sz="4" w:space="0" w:color="auto"/>
            </w:tcBorders>
            <w:vAlign w:val="center"/>
          </w:tcPr>
          <w:p w14:paraId="60188E1A" w14:textId="77777777" w:rsidR="00E56B23" w:rsidRPr="00832D26" w:rsidRDefault="00E56B23" w:rsidP="00A41EFD">
            <w:pPr>
              <w:jc w:val="center"/>
              <w:rPr>
                <w:rFonts w:asciiTheme="majorBidi" w:hAnsiTheme="majorBidi" w:cstheme="majorBidi"/>
                <w:sz w:val="24"/>
                <w:szCs w:val="24"/>
                <w:lang w:val="en-US"/>
              </w:rPr>
            </w:pPr>
            <w:r w:rsidRPr="00832D26">
              <w:rPr>
                <w:rFonts w:asciiTheme="majorBidi" w:hAnsiTheme="majorBidi" w:cstheme="majorBidi"/>
                <w:sz w:val="24"/>
                <w:szCs w:val="24"/>
                <w:lang w:val="en-US"/>
              </w:rPr>
              <w:t>No</w:t>
            </w:r>
          </w:p>
        </w:tc>
        <w:tc>
          <w:tcPr>
            <w:tcW w:w="2229" w:type="dxa"/>
            <w:tcBorders>
              <w:top w:val="nil"/>
              <w:bottom w:val="single" w:sz="4" w:space="0" w:color="auto"/>
            </w:tcBorders>
            <w:vAlign w:val="center"/>
          </w:tcPr>
          <w:p w14:paraId="291052F7" w14:textId="77777777" w:rsidR="00E56B23" w:rsidRPr="00832D26" w:rsidRDefault="00E56B23" w:rsidP="00A41EFD">
            <w:pPr>
              <w:jc w:val="center"/>
              <w:rPr>
                <w:rFonts w:asciiTheme="majorBidi" w:hAnsiTheme="majorBidi" w:cstheme="majorBidi"/>
                <w:sz w:val="24"/>
                <w:szCs w:val="24"/>
                <w:lang w:val="en-US"/>
              </w:rPr>
            </w:pPr>
            <w:r w:rsidRPr="00832D26">
              <w:rPr>
                <w:rFonts w:asciiTheme="majorBidi" w:hAnsiTheme="majorBidi" w:cstheme="majorBidi"/>
                <w:sz w:val="24"/>
                <w:szCs w:val="24"/>
                <w:lang w:val="en-US"/>
              </w:rPr>
              <w:t>Template</w:t>
            </w:r>
          </w:p>
        </w:tc>
        <w:tc>
          <w:tcPr>
            <w:tcW w:w="923" w:type="dxa"/>
            <w:tcBorders>
              <w:top w:val="nil"/>
              <w:bottom w:val="single" w:sz="4" w:space="0" w:color="auto"/>
            </w:tcBorders>
            <w:vAlign w:val="center"/>
          </w:tcPr>
          <w:p w14:paraId="724B8733" w14:textId="77777777" w:rsidR="00E56B23" w:rsidRPr="00832D26" w:rsidRDefault="00E56B23" w:rsidP="00A41EFD">
            <w:pPr>
              <w:jc w:val="center"/>
              <w:rPr>
                <w:rFonts w:asciiTheme="majorBidi" w:hAnsiTheme="majorBidi" w:cstheme="majorBidi"/>
                <w:sz w:val="24"/>
                <w:szCs w:val="24"/>
                <w:lang w:val="en-US"/>
              </w:rPr>
            </w:pPr>
            <w:r w:rsidRPr="00832D26">
              <w:rPr>
                <w:rFonts w:asciiTheme="majorBidi" w:hAnsiTheme="majorBidi" w:cstheme="majorBidi"/>
                <w:sz w:val="24"/>
                <w:szCs w:val="24"/>
                <w:lang w:val="en-US"/>
              </w:rPr>
              <w:t>IF</w:t>
            </w:r>
          </w:p>
        </w:tc>
        <w:tc>
          <w:tcPr>
            <w:tcW w:w="992" w:type="dxa"/>
            <w:tcBorders>
              <w:top w:val="nil"/>
              <w:bottom w:val="single" w:sz="4" w:space="0" w:color="auto"/>
            </w:tcBorders>
            <w:vAlign w:val="center"/>
          </w:tcPr>
          <w:p w14:paraId="568E9594" w14:textId="77777777" w:rsidR="00E56B23" w:rsidRPr="00832D26" w:rsidRDefault="00E56B23" w:rsidP="00A41EFD">
            <w:pPr>
              <w:jc w:val="center"/>
              <w:rPr>
                <w:rFonts w:asciiTheme="majorBidi" w:hAnsiTheme="majorBidi" w:cstheme="majorBidi"/>
                <w:sz w:val="24"/>
                <w:szCs w:val="24"/>
                <w:lang w:val="en-US"/>
              </w:rPr>
            </w:pPr>
            <w:r w:rsidRPr="00832D26">
              <w:rPr>
                <w:rFonts w:asciiTheme="majorBidi" w:hAnsiTheme="majorBidi" w:cstheme="majorBidi"/>
                <w:sz w:val="24"/>
                <w:szCs w:val="24"/>
                <w:lang w:val="en-US"/>
              </w:rPr>
              <w:t>KA</w:t>
            </w:r>
          </w:p>
        </w:tc>
        <w:tc>
          <w:tcPr>
            <w:tcW w:w="1319" w:type="dxa"/>
            <w:tcBorders>
              <w:top w:val="nil"/>
              <w:bottom w:val="single" w:sz="4" w:space="0" w:color="auto"/>
            </w:tcBorders>
            <w:vAlign w:val="center"/>
          </w:tcPr>
          <w:p w14:paraId="370D37E4" w14:textId="77777777" w:rsidR="00E56B23" w:rsidRPr="00832D26" w:rsidRDefault="00E56B23" w:rsidP="00A41EFD">
            <w:pPr>
              <w:jc w:val="center"/>
              <w:rPr>
                <w:rFonts w:asciiTheme="majorBidi" w:hAnsiTheme="majorBidi" w:cstheme="majorBidi"/>
                <w:bCs/>
                <w:sz w:val="24"/>
                <w:szCs w:val="24"/>
                <w:lang w:val="en-US"/>
              </w:rPr>
            </w:pPr>
            <w:r w:rsidRPr="00832D26">
              <w:rPr>
                <w:rFonts w:asciiTheme="majorBidi" w:hAnsiTheme="majorBidi" w:cstheme="majorBidi"/>
                <w:bCs/>
                <w:sz w:val="24"/>
                <w:szCs w:val="24"/>
                <w:lang w:val="en-US"/>
              </w:rPr>
              <w:t>Monomer</w:t>
            </w:r>
          </w:p>
        </w:tc>
        <w:tc>
          <w:tcPr>
            <w:tcW w:w="1538" w:type="dxa"/>
            <w:tcBorders>
              <w:top w:val="nil"/>
              <w:bottom w:val="single" w:sz="4" w:space="0" w:color="auto"/>
            </w:tcBorders>
            <w:vAlign w:val="center"/>
          </w:tcPr>
          <w:p w14:paraId="1125F99A" w14:textId="77777777" w:rsidR="00E56B23" w:rsidRPr="00832D26" w:rsidRDefault="00E56B23" w:rsidP="00A41EFD">
            <w:pPr>
              <w:jc w:val="center"/>
              <w:rPr>
                <w:rFonts w:asciiTheme="majorBidi" w:hAnsiTheme="majorBidi" w:cstheme="majorBidi"/>
                <w:bCs/>
                <w:sz w:val="24"/>
                <w:szCs w:val="24"/>
                <w:lang w:val="en-US"/>
              </w:rPr>
            </w:pPr>
            <w:r w:rsidRPr="00832D26">
              <w:rPr>
                <w:rFonts w:asciiTheme="majorBidi" w:hAnsiTheme="majorBidi" w:cstheme="majorBidi"/>
                <w:bCs/>
                <w:sz w:val="24"/>
                <w:szCs w:val="24"/>
                <w:lang w:val="en-US"/>
              </w:rPr>
              <w:t>Cross-linker</w:t>
            </w:r>
          </w:p>
        </w:tc>
        <w:tc>
          <w:tcPr>
            <w:tcW w:w="1562" w:type="dxa"/>
            <w:tcBorders>
              <w:top w:val="nil"/>
              <w:bottom w:val="single" w:sz="4" w:space="0" w:color="auto"/>
            </w:tcBorders>
            <w:vAlign w:val="center"/>
          </w:tcPr>
          <w:p w14:paraId="78E53F44" w14:textId="77777777" w:rsidR="00E56B23" w:rsidRPr="00832D26" w:rsidRDefault="00E56B23" w:rsidP="00A41EFD">
            <w:pPr>
              <w:jc w:val="center"/>
              <w:rPr>
                <w:rFonts w:asciiTheme="majorBidi" w:hAnsiTheme="majorBidi" w:cstheme="majorBidi"/>
                <w:sz w:val="24"/>
                <w:szCs w:val="24"/>
                <w:lang w:val="en-US"/>
              </w:rPr>
            </w:pPr>
            <w:r w:rsidRPr="00832D26">
              <w:rPr>
                <w:rFonts w:asciiTheme="majorBidi" w:hAnsiTheme="majorBidi" w:cstheme="majorBidi"/>
                <w:sz w:val="24"/>
                <w:szCs w:val="24"/>
                <w:lang w:val="en-US"/>
              </w:rPr>
              <w:t>Refferensi</w:t>
            </w:r>
          </w:p>
        </w:tc>
      </w:tr>
      <w:tr w:rsidR="00E56B23" w:rsidRPr="00832D26" w14:paraId="1A370F38" w14:textId="77777777" w:rsidTr="00A41EFD">
        <w:trPr>
          <w:trHeight w:val="1145"/>
        </w:trPr>
        <w:tc>
          <w:tcPr>
            <w:tcW w:w="676" w:type="dxa"/>
            <w:tcBorders>
              <w:top w:val="single" w:sz="4" w:space="0" w:color="auto"/>
            </w:tcBorders>
          </w:tcPr>
          <w:p w14:paraId="0E747185" w14:textId="77777777"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lang w:val="en-US"/>
              </w:rPr>
              <w:t>1.</w:t>
            </w:r>
          </w:p>
        </w:tc>
        <w:tc>
          <w:tcPr>
            <w:tcW w:w="2229" w:type="dxa"/>
            <w:tcBorders>
              <w:top w:val="single" w:sz="4" w:space="0" w:color="auto"/>
            </w:tcBorders>
          </w:tcPr>
          <w:p w14:paraId="2433B16B" w14:textId="77777777"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lang w:val="en-US"/>
              </w:rPr>
              <w:t>DHT (</w:t>
            </w:r>
            <w:r w:rsidRPr="00832D26">
              <w:rPr>
                <w:rFonts w:asciiTheme="majorBidi" w:hAnsiTheme="majorBidi" w:cstheme="majorBidi"/>
                <w:bCs/>
                <w:sz w:val="24"/>
                <w:szCs w:val="24"/>
                <w:lang w:val="en-US"/>
              </w:rPr>
              <w:t>5α-dihydrotestosterone</w:t>
            </w:r>
            <w:r w:rsidRPr="00832D26">
              <w:rPr>
                <w:rFonts w:asciiTheme="majorBidi" w:hAnsiTheme="majorBidi" w:cstheme="majorBidi"/>
                <w:sz w:val="24"/>
                <w:szCs w:val="24"/>
                <w:lang w:val="en-US"/>
              </w:rPr>
              <w:t>, 17β-hydroxy-5α-androstan-3-one)</w:t>
            </w:r>
          </w:p>
        </w:tc>
        <w:tc>
          <w:tcPr>
            <w:tcW w:w="923" w:type="dxa"/>
            <w:tcBorders>
              <w:top w:val="single" w:sz="4" w:space="0" w:color="auto"/>
            </w:tcBorders>
          </w:tcPr>
          <w:p w14:paraId="6E2A0EE4" w14:textId="77777777"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lang w:val="en-US"/>
              </w:rPr>
              <w:t>16,38</w:t>
            </w:r>
          </w:p>
        </w:tc>
        <w:tc>
          <w:tcPr>
            <w:tcW w:w="992" w:type="dxa"/>
            <w:tcBorders>
              <w:top w:val="single" w:sz="4" w:space="0" w:color="auto"/>
            </w:tcBorders>
          </w:tcPr>
          <w:p w14:paraId="5E8A236F" w14:textId="77777777"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lang w:val="en-US"/>
              </w:rPr>
              <w:t>-</w:t>
            </w:r>
          </w:p>
        </w:tc>
        <w:tc>
          <w:tcPr>
            <w:tcW w:w="1319" w:type="dxa"/>
            <w:tcBorders>
              <w:top w:val="single" w:sz="4" w:space="0" w:color="auto"/>
            </w:tcBorders>
          </w:tcPr>
          <w:p w14:paraId="747E34A9"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bCs/>
                <w:sz w:val="24"/>
                <w:szCs w:val="24"/>
                <w:lang w:val="en-US"/>
              </w:rPr>
              <w:t xml:space="preserve">TFMAA </w:t>
            </w:r>
          </w:p>
        </w:tc>
        <w:tc>
          <w:tcPr>
            <w:tcW w:w="1538" w:type="dxa"/>
            <w:tcBorders>
              <w:top w:val="single" w:sz="4" w:space="0" w:color="auto"/>
            </w:tcBorders>
          </w:tcPr>
          <w:p w14:paraId="28B72158"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bCs/>
                <w:sz w:val="24"/>
                <w:szCs w:val="24"/>
                <w:lang w:val="en-US"/>
              </w:rPr>
              <w:t xml:space="preserve">DVB AnDMA </w:t>
            </w:r>
          </w:p>
        </w:tc>
        <w:tc>
          <w:tcPr>
            <w:tcW w:w="1562" w:type="dxa"/>
            <w:tcBorders>
              <w:top w:val="single" w:sz="4" w:space="0" w:color="auto"/>
            </w:tcBorders>
          </w:tcPr>
          <w:p w14:paraId="148700D1" w14:textId="1789C04F"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rPr>
              <w:fldChar w:fldCharType="begin" w:fldLock="1"/>
            </w:r>
            <w:r>
              <w:rPr>
                <w:rFonts w:asciiTheme="majorBidi" w:hAnsiTheme="majorBidi" w:cstheme="majorBidi"/>
                <w:sz w:val="24"/>
                <w:szCs w:val="24"/>
                <w:lang w:val="en-US"/>
              </w:rPr>
              <w:instrText>ADDIN CSL_CITATION {"citationItems":[{"id":"ITEM-1","itemData":{"DOI":"10.1016/j.steroids.2011.01.004","author":[{"dropping-particle":"","family":"Gavrilovi´c","given":"Ivana","non-dropping-particle":"","parse-names":false,"suffix":""},{"dropping-particle":"","family":"Mitchell","given":"Karen","non-dropping-particle":"","parse-names":false,"suffix":""},{"dropping-particle":"","family":"Brailsford","given":"Alan D","non-dropping-particle":"","parse-names":false,"suffix":""},{"dropping-particle":"","family":"Cowan","given":"David A","non-dropping-particle":"","parse-names":false,"suffix":""},{"dropping-particle":"","family":"Kicman","given":"Andrew T","non-dropping-particle":"","parse-names":false,"suffix":""},{"dropping-particle":"","family":"Ansell","given":"Richard J","non-dropping-particle":"","parse-names":false,"suffix":""}],"id":"ITEM-1","issued":{"date-parts":[["2011"]]},"page":"478-483","title":"A molecularly imprinted receptor for separation of testosterone and epitestosterone , based on a steroidal cross-linker","type":"article-journal","volume":"76"},"uris":["http://www.mendeley.com/documents/?uuid=ef3e7f42-59d7-456d-a217-0d39b8204b93"]}],"mendeley":{"formattedCitation":"(Gavrilovi´c et al., 2011)","manualFormatting":"(Gavrilovi´c  et al. 2011)","plainTextFormattedCitation":"(Gavrilovi´c et al., 2011)","previouslyFormattedCitation":"(Gavrilovi´c et al. 2011)"},"properties":{"noteIndex":0},"schema":"https://github.com/citation-style-language/schema/raw/master/csl-citation.json"}</w:instrText>
            </w:r>
            <w:r w:rsidRPr="00832D26">
              <w:rPr>
                <w:rFonts w:asciiTheme="majorBidi" w:hAnsiTheme="majorBidi" w:cstheme="majorBidi"/>
                <w:sz w:val="24"/>
                <w:szCs w:val="24"/>
              </w:rPr>
              <w:fldChar w:fldCharType="separate"/>
            </w:r>
            <w:r w:rsidRPr="00832D26">
              <w:rPr>
                <w:rFonts w:asciiTheme="majorBidi" w:hAnsiTheme="majorBidi" w:cstheme="majorBidi"/>
                <w:noProof/>
                <w:sz w:val="24"/>
                <w:szCs w:val="24"/>
                <w:lang w:val="en-US"/>
              </w:rPr>
              <w:t>(</w:t>
            </w:r>
            <w:r w:rsidRPr="005973F4">
              <w:rPr>
                <w:rFonts w:asciiTheme="majorBidi" w:hAnsiTheme="majorBidi" w:cstheme="majorBidi"/>
                <w:noProof/>
                <w:sz w:val="24"/>
                <w:szCs w:val="24"/>
                <w:lang w:val="en-US"/>
              </w:rPr>
              <w:t>Gavrilovi´</w:t>
            </w:r>
            <w:r>
              <w:rPr>
                <w:rFonts w:asciiTheme="majorBidi" w:hAnsiTheme="majorBidi" w:cstheme="majorBidi"/>
                <w:noProof/>
                <w:sz w:val="24"/>
                <w:szCs w:val="24"/>
                <w:lang w:val="en-US"/>
              </w:rPr>
              <w:t>c</w:t>
            </w:r>
            <w:r w:rsidRPr="00832D26">
              <w:rPr>
                <w:rFonts w:asciiTheme="majorBidi" w:hAnsiTheme="majorBidi" w:cstheme="majorBidi"/>
                <w:noProof/>
                <w:sz w:val="24"/>
                <w:szCs w:val="24"/>
                <w:lang w:val="en-US"/>
              </w:rPr>
              <w:t xml:space="preserve"> </w:t>
            </w:r>
            <w:r w:rsidRPr="008F52FF">
              <w:rPr>
                <w:rFonts w:ascii="Times New Roman" w:hAnsi="Times New Roman"/>
                <w:i/>
                <w:iCs/>
                <w:noProof/>
                <w:sz w:val="24"/>
                <w:szCs w:val="24"/>
              </w:rPr>
              <w:t xml:space="preserve"> et al</w:t>
            </w:r>
            <w:r w:rsidRPr="00832D26">
              <w:rPr>
                <w:rFonts w:asciiTheme="majorBidi" w:hAnsiTheme="majorBidi" w:cstheme="majorBidi"/>
                <w:noProof/>
                <w:sz w:val="24"/>
                <w:szCs w:val="24"/>
                <w:lang w:val="en-US"/>
              </w:rPr>
              <w:t>. 2011)</w:t>
            </w:r>
            <w:r w:rsidRPr="00832D26">
              <w:rPr>
                <w:rFonts w:asciiTheme="majorBidi" w:hAnsiTheme="majorBidi" w:cstheme="majorBidi"/>
                <w:sz w:val="24"/>
                <w:szCs w:val="24"/>
              </w:rPr>
              <w:fldChar w:fldCharType="end"/>
            </w:r>
            <w:r w:rsidRPr="00832D26">
              <w:rPr>
                <w:rFonts w:asciiTheme="majorBidi" w:hAnsiTheme="majorBidi" w:cstheme="majorBidi"/>
                <w:sz w:val="24"/>
                <w:szCs w:val="24"/>
                <w:lang w:val="en-US"/>
              </w:rPr>
              <w:t xml:space="preserve"> </w:t>
            </w:r>
          </w:p>
        </w:tc>
      </w:tr>
      <w:tr w:rsidR="00E56B23" w:rsidRPr="00832D26" w14:paraId="2A3A0888" w14:textId="77777777" w:rsidTr="00A41EFD">
        <w:trPr>
          <w:trHeight w:val="405"/>
        </w:trPr>
        <w:tc>
          <w:tcPr>
            <w:tcW w:w="676" w:type="dxa"/>
          </w:tcPr>
          <w:p w14:paraId="4D4FA126" w14:textId="77777777"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lang w:val="en-US"/>
              </w:rPr>
              <w:t>2</w:t>
            </w:r>
          </w:p>
        </w:tc>
        <w:tc>
          <w:tcPr>
            <w:tcW w:w="2229" w:type="dxa"/>
          </w:tcPr>
          <w:p w14:paraId="02E6056D" w14:textId="77777777" w:rsidR="00E56B23" w:rsidRPr="00832D26" w:rsidRDefault="00E56B23" w:rsidP="00A41EFD">
            <w:pPr>
              <w:rPr>
                <w:rFonts w:asciiTheme="majorBidi" w:hAnsiTheme="majorBidi" w:cstheme="majorBidi"/>
                <w:bCs/>
                <w:sz w:val="24"/>
                <w:szCs w:val="24"/>
              </w:rPr>
            </w:pPr>
            <w:r w:rsidRPr="00832D26">
              <w:rPr>
                <w:rFonts w:asciiTheme="majorBidi" w:hAnsiTheme="majorBidi" w:cstheme="majorBidi"/>
                <w:sz w:val="24"/>
                <w:szCs w:val="24"/>
                <w:lang w:val="en-US"/>
              </w:rPr>
              <w:t>Testosteron</w:t>
            </w:r>
          </w:p>
        </w:tc>
        <w:tc>
          <w:tcPr>
            <w:tcW w:w="923" w:type="dxa"/>
          </w:tcPr>
          <w:p w14:paraId="4D6AD92C" w14:textId="77777777" w:rsidR="00E56B23" w:rsidRPr="00832D26" w:rsidRDefault="00E56B23" w:rsidP="00A41EFD">
            <w:pPr>
              <w:rPr>
                <w:rFonts w:asciiTheme="majorBidi" w:hAnsiTheme="majorBidi" w:cstheme="majorBidi"/>
                <w:bCs/>
                <w:sz w:val="24"/>
                <w:szCs w:val="24"/>
              </w:rPr>
            </w:pPr>
            <w:r w:rsidRPr="00832D26">
              <w:rPr>
                <w:rFonts w:asciiTheme="majorBidi" w:hAnsiTheme="majorBidi" w:cstheme="majorBidi"/>
                <w:sz w:val="24"/>
                <w:szCs w:val="24"/>
                <w:lang w:val="en-US"/>
              </w:rPr>
              <w:t>2,27</w:t>
            </w:r>
          </w:p>
        </w:tc>
        <w:tc>
          <w:tcPr>
            <w:tcW w:w="992" w:type="dxa"/>
          </w:tcPr>
          <w:p w14:paraId="171A5E22" w14:textId="77777777" w:rsidR="00E56B23" w:rsidRPr="00832D26" w:rsidRDefault="00E56B23" w:rsidP="00A41EFD">
            <w:pPr>
              <w:rPr>
                <w:rFonts w:asciiTheme="majorBidi" w:hAnsiTheme="majorBidi" w:cstheme="majorBidi"/>
                <w:sz w:val="24"/>
                <w:szCs w:val="24"/>
              </w:rPr>
            </w:pPr>
            <w:r w:rsidRPr="00832D26">
              <w:rPr>
                <w:rFonts w:asciiTheme="majorBidi" w:hAnsiTheme="majorBidi" w:cstheme="majorBidi"/>
                <w:bCs/>
                <w:sz w:val="24"/>
                <w:szCs w:val="24"/>
                <w:lang w:val="en-US"/>
              </w:rPr>
              <w:t>-</w:t>
            </w:r>
          </w:p>
        </w:tc>
        <w:tc>
          <w:tcPr>
            <w:tcW w:w="1319" w:type="dxa"/>
          </w:tcPr>
          <w:p w14:paraId="6999ED1B" w14:textId="77777777" w:rsidR="00E56B23" w:rsidRPr="00832D26" w:rsidRDefault="00E56B23" w:rsidP="00A41EFD">
            <w:pPr>
              <w:rPr>
                <w:rFonts w:asciiTheme="majorBidi" w:hAnsiTheme="majorBidi" w:cstheme="majorBidi"/>
                <w:bCs/>
                <w:sz w:val="24"/>
                <w:szCs w:val="24"/>
              </w:rPr>
            </w:pPr>
            <w:r>
              <w:rPr>
                <w:rFonts w:asciiTheme="majorBidi" w:hAnsiTheme="majorBidi" w:cstheme="majorBidi"/>
                <w:bCs/>
                <w:sz w:val="24"/>
                <w:szCs w:val="24"/>
                <w:lang w:val="en-US"/>
              </w:rPr>
              <w:t>MAA</w:t>
            </w:r>
          </w:p>
        </w:tc>
        <w:tc>
          <w:tcPr>
            <w:tcW w:w="1538" w:type="dxa"/>
          </w:tcPr>
          <w:p w14:paraId="512A0BD6" w14:textId="77777777" w:rsidR="00E56B23" w:rsidRPr="00832D26" w:rsidRDefault="00E56B23" w:rsidP="00A41EFD">
            <w:pPr>
              <w:rPr>
                <w:rFonts w:asciiTheme="majorBidi" w:hAnsiTheme="majorBidi" w:cstheme="majorBidi"/>
                <w:bCs/>
                <w:sz w:val="24"/>
                <w:szCs w:val="24"/>
              </w:rPr>
            </w:pPr>
            <w:r w:rsidRPr="00832D26">
              <w:rPr>
                <w:rFonts w:asciiTheme="majorBidi" w:hAnsiTheme="majorBidi" w:cstheme="majorBidi"/>
                <w:bCs/>
                <w:sz w:val="24"/>
                <w:szCs w:val="24"/>
                <w:lang w:val="en-US"/>
              </w:rPr>
              <w:t>EGDMA</w:t>
            </w:r>
          </w:p>
        </w:tc>
        <w:tc>
          <w:tcPr>
            <w:tcW w:w="1562" w:type="dxa"/>
          </w:tcPr>
          <w:p w14:paraId="5514E137" w14:textId="39211E84" w:rsidR="00E56B23"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rPr>
              <w:fldChar w:fldCharType="begin" w:fldLock="1"/>
            </w:r>
            <w:r>
              <w:rPr>
                <w:rFonts w:asciiTheme="majorBidi" w:hAnsiTheme="majorBidi" w:cstheme="majorBidi"/>
                <w:sz w:val="24"/>
                <w:szCs w:val="24"/>
                <w:lang w:val="en-US"/>
              </w:rPr>
              <w:instrText>ADDIN CSL_CITATION {"citationItems":[{"id":"ITEM-1","itemData":{"DOI":"10.1002/jssc.201000583","ISBN":"8415683111","author":[{"dropping-particle":"","family":"Mirmahdieh","given":"Shiva","non-dropping-particle":"","parse-names":false,"suffix":""},{"dropping-particle":"","family":"Mardihallaj","given":"Azam","non-dropping-particle":"","parse-names":false,"suffix":""},{"dropping-particle":"","family":"Hashemian","given":"Zahra","non-dropping-particle":"","parse-names":false,"suffix":""},{"dropping-particle":"","family":"Razavizadeh","given":"Jalal","non-dropping-particle":"","parse-names":false,"suffix":""},{"dropping-particle":"","family":"Ghaziaskar","given":"Hassan","non-dropping-particle":"","parse-names":false,"suffix":""},{"dropping-particle":"","family":"Khayamian","given":"Taghi","non-dropping-particle":"","parse-names":false,"suffix":""}],"container-title":"Journal of separation scence","id":"ITEM-1","issued":{"date-parts":[["2011"]]},"page":"107-112","title":"Analysis of testosterone in human urine using molecularly imprinted solid-phase extraction and corona discharge ion mobility spectrometry","type":"article-journal","volume":"34"},"uris":["http://www.mendeley.com/documents/?uuid=147bf5a9-5778-4894-93a0-943e903dc8f4"]}],"mendeley":{"formattedCitation":"(Mirmahdieh et al., 2011)","plainTextFormattedCitation":"(Mirmahdieh et al., 2011)","previouslyFormattedCitation":"(Mirmahdieh et al. 2011)"},"properties":{"noteIndex":0},"schema":"https://github.com/citation-style-language/schema/raw/master/csl-citation.json"}</w:instrText>
            </w:r>
            <w:r w:rsidRPr="00832D26">
              <w:rPr>
                <w:rFonts w:asciiTheme="majorBidi" w:hAnsiTheme="majorBidi" w:cstheme="majorBidi"/>
                <w:sz w:val="24"/>
                <w:szCs w:val="24"/>
              </w:rPr>
              <w:fldChar w:fldCharType="separate"/>
            </w:r>
            <w:r w:rsidRPr="00E56B23">
              <w:rPr>
                <w:rFonts w:asciiTheme="majorBidi" w:hAnsiTheme="majorBidi" w:cstheme="majorBidi"/>
                <w:noProof/>
                <w:sz w:val="24"/>
                <w:szCs w:val="24"/>
                <w:lang w:val="en-US"/>
              </w:rPr>
              <w:t>(Mirmahdieh et al., 2011)</w:t>
            </w:r>
            <w:r w:rsidRPr="00832D26">
              <w:rPr>
                <w:rFonts w:asciiTheme="majorBidi" w:hAnsiTheme="majorBidi" w:cstheme="majorBidi"/>
                <w:sz w:val="24"/>
                <w:szCs w:val="24"/>
              </w:rPr>
              <w:fldChar w:fldCharType="end"/>
            </w:r>
          </w:p>
          <w:p w14:paraId="1D10D7F8" w14:textId="77777777" w:rsidR="00E56B23" w:rsidRPr="00832D26" w:rsidRDefault="00E56B23" w:rsidP="00A41EFD">
            <w:pPr>
              <w:rPr>
                <w:rFonts w:asciiTheme="majorBidi" w:hAnsiTheme="majorBidi" w:cstheme="majorBidi"/>
                <w:sz w:val="24"/>
                <w:szCs w:val="24"/>
              </w:rPr>
            </w:pPr>
          </w:p>
        </w:tc>
      </w:tr>
      <w:tr w:rsidR="00E56B23" w:rsidRPr="00832D26" w14:paraId="2EF6D56E" w14:textId="77777777" w:rsidTr="00A41EFD">
        <w:trPr>
          <w:trHeight w:val="558"/>
        </w:trPr>
        <w:tc>
          <w:tcPr>
            <w:tcW w:w="676" w:type="dxa"/>
          </w:tcPr>
          <w:p w14:paraId="0F660F2B" w14:textId="77777777" w:rsidR="00E56B23" w:rsidRPr="00832D26" w:rsidRDefault="00E56B23" w:rsidP="00A41EFD">
            <w:pPr>
              <w:rPr>
                <w:rFonts w:asciiTheme="majorBidi" w:hAnsiTheme="majorBidi" w:cstheme="majorBidi"/>
                <w:sz w:val="24"/>
                <w:szCs w:val="24"/>
              </w:rPr>
            </w:pPr>
            <w:r w:rsidRPr="00832D26">
              <w:rPr>
                <w:rFonts w:asciiTheme="majorBidi" w:hAnsiTheme="majorBidi" w:cstheme="majorBidi"/>
                <w:sz w:val="24"/>
                <w:szCs w:val="24"/>
                <w:lang w:val="en-US"/>
              </w:rPr>
              <w:t>3</w:t>
            </w:r>
          </w:p>
        </w:tc>
        <w:tc>
          <w:tcPr>
            <w:tcW w:w="2229" w:type="dxa"/>
          </w:tcPr>
          <w:p w14:paraId="59609C37" w14:textId="77777777" w:rsidR="00E56B23" w:rsidRPr="00832D26" w:rsidRDefault="00E56B23" w:rsidP="00A41EFD">
            <w:pPr>
              <w:rPr>
                <w:rFonts w:asciiTheme="majorBidi" w:hAnsiTheme="majorBidi" w:cstheme="majorBidi"/>
                <w:sz w:val="24"/>
                <w:szCs w:val="24"/>
              </w:rPr>
            </w:pPr>
            <w:r w:rsidRPr="00832D26">
              <w:rPr>
                <w:rFonts w:asciiTheme="majorBidi" w:hAnsiTheme="majorBidi" w:cstheme="majorBidi"/>
                <w:bCs/>
                <w:sz w:val="24"/>
                <w:szCs w:val="24"/>
                <w:lang w:val="en-US"/>
              </w:rPr>
              <w:t>Methyltestosterone</w:t>
            </w:r>
          </w:p>
        </w:tc>
        <w:tc>
          <w:tcPr>
            <w:tcW w:w="923" w:type="dxa"/>
          </w:tcPr>
          <w:p w14:paraId="6A55E1A4" w14:textId="77777777" w:rsidR="00E56B23" w:rsidRPr="00832D26" w:rsidRDefault="00E56B23" w:rsidP="00A41EFD">
            <w:pPr>
              <w:rPr>
                <w:rFonts w:asciiTheme="majorBidi" w:hAnsiTheme="majorBidi" w:cstheme="majorBidi"/>
                <w:sz w:val="24"/>
                <w:szCs w:val="24"/>
              </w:rPr>
            </w:pPr>
            <w:r w:rsidRPr="00832D26">
              <w:rPr>
                <w:rFonts w:asciiTheme="majorBidi" w:hAnsiTheme="majorBidi" w:cstheme="majorBidi"/>
                <w:bCs/>
                <w:sz w:val="24"/>
                <w:szCs w:val="24"/>
                <w:lang w:val="en-US"/>
              </w:rPr>
              <w:t>5,76</w:t>
            </w:r>
          </w:p>
        </w:tc>
        <w:tc>
          <w:tcPr>
            <w:tcW w:w="992" w:type="dxa"/>
          </w:tcPr>
          <w:p w14:paraId="7BBE2D7C" w14:textId="77777777" w:rsidR="00E56B23" w:rsidRPr="00832D26" w:rsidRDefault="00E56B23" w:rsidP="00A41EFD">
            <w:pPr>
              <w:rPr>
                <w:rFonts w:asciiTheme="majorBidi" w:hAnsiTheme="majorBidi" w:cstheme="majorBidi"/>
                <w:bCs/>
                <w:sz w:val="24"/>
                <w:szCs w:val="24"/>
              </w:rPr>
            </w:pPr>
            <w:r w:rsidRPr="00832D26">
              <w:rPr>
                <w:rFonts w:asciiTheme="majorBidi" w:hAnsiTheme="majorBidi" w:cstheme="majorBidi"/>
                <w:sz w:val="24"/>
                <w:szCs w:val="24"/>
                <w:lang w:val="en-US"/>
              </w:rPr>
              <w:t>0,37</w:t>
            </w:r>
          </w:p>
        </w:tc>
        <w:tc>
          <w:tcPr>
            <w:tcW w:w="1319" w:type="dxa"/>
          </w:tcPr>
          <w:p w14:paraId="49E3F73E" w14:textId="77777777" w:rsidR="00E56B23" w:rsidRPr="00832D26" w:rsidRDefault="00E56B23" w:rsidP="00A41EFD">
            <w:pPr>
              <w:rPr>
                <w:rFonts w:asciiTheme="majorBidi" w:hAnsiTheme="majorBidi" w:cstheme="majorBidi"/>
                <w:bCs/>
                <w:sz w:val="24"/>
                <w:szCs w:val="24"/>
              </w:rPr>
            </w:pPr>
            <w:r>
              <w:rPr>
                <w:rFonts w:asciiTheme="majorBidi" w:hAnsiTheme="majorBidi" w:cstheme="majorBidi"/>
                <w:bCs/>
                <w:sz w:val="24"/>
                <w:szCs w:val="24"/>
                <w:lang w:val="en-US"/>
              </w:rPr>
              <w:t>MAA</w:t>
            </w:r>
          </w:p>
        </w:tc>
        <w:tc>
          <w:tcPr>
            <w:tcW w:w="1538" w:type="dxa"/>
          </w:tcPr>
          <w:p w14:paraId="4990CF7A" w14:textId="77777777" w:rsidR="00E56B23" w:rsidRPr="00832D26" w:rsidRDefault="00E56B23" w:rsidP="00A41EFD">
            <w:pPr>
              <w:rPr>
                <w:rFonts w:asciiTheme="majorBidi" w:hAnsiTheme="majorBidi" w:cstheme="majorBidi"/>
                <w:bCs/>
                <w:sz w:val="24"/>
                <w:szCs w:val="24"/>
              </w:rPr>
            </w:pPr>
            <w:r w:rsidRPr="00832D26">
              <w:rPr>
                <w:rFonts w:asciiTheme="majorBidi" w:hAnsiTheme="majorBidi" w:cstheme="majorBidi"/>
                <w:bCs/>
                <w:sz w:val="24"/>
                <w:szCs w:val="24"/>
                <w:lang w:val="en-US"/>
              </w:rPr>
              <w:t>EGDMA</w:t>
            </w:r>
          </w:p>
        </w:tc>
        <w:tc>
          <w:tcPr>
            <w:tcW w:w="1562" w:type="dxa"/>
          </w:tcPr>
          <w:p w14:paraId="53745FE0" w14:textId="34C53A79"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rPr>
              <w:fldChar w:fldCharType="begin" w:fldLock="1"/>
            </w:r>
            <w:r>
              <w:rPr>
                <w:rFonts w:asciiTheme="majorBidi" w:hAnsiTheme="majorBidi" w:cstheme="majorBidi"/>
                <w:sz w:val="24"/>
                <w:szCs w:val="24"/>
                <w:lang w:val="en-US"/>
              </w:rPr>
              <w:instrText>ADDIN CSL_CITATION {"citationItems":[{"id":"ITEM-1","itemData":{"DOI":"10.1016/j.talanta.2009.11.051","ISSN":"0039-9140","author":[{"dropping-particle":"","family":"Yang","given":"Minli","non-dropping-particle":"","parse-names":false,"suffix":""},{"dropping-particle":"","family":"Gu","given":"Wancheng","non-dropping-particle":"","parse-names":false,"suffix":""},{"dropping-particle":"","family":"Sun","given":"Li","non-dropping-particle":"","parse-names":false,"suffix":""},{"dropping-particle":"","family":"Zhang","given":"Feng","non-dropping-particle":"","parse-names":false,"suffix":""},{"dropping-particle":"","family":"Ling","given":"Yun","non-dropping-particle":"","parse-names":false,"suffix":""},{"dropping-particle":"","family":"Chu","given":"Xiaogang","non-dropping-particle":"","parse-names":false,"suffix":""},{"dropping-particle":"","family":"Wang","given":"Daning","non-dropping-particle":"","parse-names":false,"suffix":""}],"container-title":"Talanta","id":"ITEM-1","issue":"1-2","issued":{"date-parts":[["2010"]]},"page":"156-161","publisher":"Elsevier B.V.","title":"Talanta Study on the molecularly imprinted polymers with methyl-testosterone as the template","type":"article-journal","volume":"81"},"uris":["http://www.mendeley.com/documents/?uuid=c0ae4eac-1ce9-4740-98e1-6a423f8fd83b"]}],"mendeley":{"formattedCitation":"(Yang et al., 2010)","plainTextFormattedCitation":"(Yang et al., 2010)","previouslyFormattedCitation":"(Yang et al. 2010)"},"properties":{"noteIndex":0},"schema":"https://github.com/citation-style-language/schema/raw/master/csl-citation.json"}</w:instrText>
            </w:r>
            <w:r w:rsidRPr="00832D26">
              <w:rPr>
                <w:rFonts w:asciiTheme="majorBidi" w:hAnsiTheme="majorBidi" w:cstheme="majorBidi"/>
                <w:sz w:val="24"/>
                <w:szCs w:val="24"/>
              </w:rPr>
              <w:fldChar w:fldCharType="separate"/>
            </w:r>
            <w:r w:rsidRPr="00E56B23">
              <w:rPr>
                <w:rFonts w:asciiTheme="majorBidi" w:hAnsiTheme="majorBidi" w:cstheme="majorBidi"/>
                <w:noProof/>
                <w:sz w:val="24"/>
                <w:szCs w:val="24"/>
                <w:lang w:val="en-US"/>
              </w:rPr>
              <w:t>(Yang et al., 2010)</w:t>
            </w:r>
            <w:r w:rsidRPr="00832D26">
              <w:rPr>
                <w:rFonts w:asciiTheme="majorBidi" w:hAnsiTheme="majorBidi" w:cstheme="majorBidi"/>
                <w:sz w:val="24"/>
                <w:szCs w:val="24"/>
              </w:rPr>
              <w:fldChar w:fldCharType="end"/>
            </w:r>
          </w:p>
          <w:p w14:paraId="328EE513" w14:textId="77777777" w:rsidR="00E56B23" w:rsidRPr="00832D26" w:rsidRDefault="00E56B23" w:rsidP="00A41EFD">
            <w:pPr>
              <w:rPr>
                <w:rFonts w:asciiTheme="majorBidi" w:hAnsiTheme="majorBidi" w:cstheme="majorBidi"/>
                <w:sz w:val="24"/>
                <w:szCs w:val="24"/>
              </w:rPr>
            </w:pPr>
          </w:p>
        </w:tc>
      </w:tr>
      <w:tr w:rsidR="00E56B23" w:rsidRPr="00832D26" w14:paraId="4CA953D4" w14:textId="77777777" w:rsidTr="00A41EFD">
        <w:trPr>
          <w:trHeight w:val="443"/>
        </w:trPr>
        <w:tc>
          <w:tcPr>
            <w:tcW w:w="676" w:type="dxa"/>
          </w:tcPr>
          <w:p w14:paraId="4E66BA65" w14:textId="77777777"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lang w:val="en-US"/>
              </w:rPr>
              <w:t>4</w:t>
            </w:r>
          </w:p>
        </w:tc>
        <w:tc>
          <w:tcPr>
            <w:tcW w:w="2229" w:type="dxa"/>
          </w:tcPr>
          <w:p w14:paraId="5609A1F0"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bCs/>
                <w:sz w:val="24"/>
                <w:szCs w:val="24"/>
                <w:lang w:val="en-US"/>
              </w:rPr>
              <w:t>Methandrostenolone</w:t>
            </w:r>
          </w:p>
        </w:tc>
        <w:tc>
          <w:tcPr>
            <w:tcW w:w="923" w:type="dxa"/>
          </w:tcPr>
          <w:p w14:paraId="4A964795"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sz w:val="24"/>
                <w:szCs w:val="24"/>
                <w:lang w:val="en-US"/>
              </w:rPr>
              <w:t>12,51</w:t>
            </w:r>
          </w:p>
        </w:tc>
        <w:tc>
          <w:tcPr>
            <w:tcW w:w="992" w:type="dxa"/>
          </w:tcPr>
          <w:p w14:paraId="0244FF57"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bCs/>
                <w:sz w:val="24"/>
                <w:szCs w:val="24"/>
                <w:lang w:val="en-US"/>
              </w:rPr>
              <w:t>69.13 mg/g</w:t>
            </w:r>
          </w:p>
        </w:tc>
        <w:tc>
          <w:tcPr>
            <w:tcW w:w="1319" w:type="dxa"/>
          </w:tcPr>
          <w:p w14:paraId="2C0468C6"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bCs/>
                <w:sz w:val="24"/>
                <w:szCs w:val="24"/>
                <w:lang w:val="en-US"/>
              </w:rPr>
              <w:t>Kitosan</w:t>
            </w:r>
          </w:p>
        </w:tc>
        <w:tc>
          <w:tcPr>
            <w:tcW w:w="1538" w:type="dxa"/>
          </w:tcPr>
          <w:p w14:paraId="4034484D"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bCs/>
                <w:sz w:val="24"/>
                <w:szCs w:val="24"/>
                <w:lang w:val="en-US"/>
              </w:rPr>
              <w:t>Epichlorohydrin</w:t>
            </w:r>
          </w:p>
        </w:tc>
        <w:tc>
          <w:tcPr>
            <w:tcW w:w="1562" w:type="dxa"/>
          </w:tcPr>
          <w:p w14:paraId="30C690AF" w14:textId="10AC31ED"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rPr>
              <w:fldChar w:fldCharType="begin" w:fldLock="1"/>
            </w:r>
            <w:r>
              <w:rPr>
                <w:rFonts w:asciiTheme="majorBidi" w:hAnsiTheme="majorBidi" w:cstheme="majorBidi"/>
                <w:sz w:val="24"/>
                <w:szCs w:val="24"/>
                <w:lang w:val="en-US"/>
              </w:rPr>
              <w:instrText>ADDIN CSL_CITATION {"citationItems":[{"id":"ITEM-1","itemData":{"DOI":"10.1016/j.carbpol.2013.09.078","ISSN":"0144-8617","author":[{"dropping-particle":"","family":"Wang","given":"Yun","non-dropping-particle":"","parse-names":false,"suffix":""},{"dropping-particle":"","family":"Wang","given":"Enlan","non-dropping-particle":"","parse-names":false,"suffix":""},{"dropping-particle":"","family":"Wu","given":"Ziming","non-dropping-particle":"","parse-names":false,"suffix":""},{"dropping-particle":"","family":"Li","given":"Huan","non-dropping-particle":"","parse-names":false,"suffix":""},{"dropping-particle":"","family":"Zhu","given":"Zhi","non-dropping-particle":"","parse-names":false,"suffix":""},{"dropping-particle":"","family":"Zhu","given":"Xinsheng","non-dropping-particle":"","parse-names":false,"suffix":""}],"container-title":"Carbohydrate Polymers","id":"ITEM-1","issued":{"date-parts":[["2014"]]},"page":"517-523","publisher":"Elsevier Ltd.","title":"Synthesis of chitosan molecularly imprinted polymers for solid-phase extraction of methandrostenolone","type":"article-journal","volume":"101"},"uris":["http://www.mendeley.com/documents/?uuid=0f880fba-50d0-49b5-82e5-ac6171a429a2"]}],"mendeley":{"formattedCitation":"(Wang et al., 2014)","plainTextFormattedCitation":"(Wang et al., 2014)","previouslyFormattedCitation":"(Wang et al. 2014)"},"properties":{"noteIndex":0},"schema":"https://github.com/citation-style-language/schema/raw/master/csl-citation.json"}</w:instrText>
            </w:r>
            <w:r w:rsidRPr="00832D26">
              <w:rPr>
                <w:rFonts w:asciiTheme="majorBidi" w:hAnsiTheme="majorBidi" w:cstheme="majorBidi"/>
                <w:sz w:val="24"/>
                <w:szCs w:val="24"/>
              </w:rPr>
              <w:fldChar w:fldCharType="separate"/>
            </w:r>
            <w:r w:rsidRPr="00E56B23">
              <w:rPr>
                <w:rFonts w:asciiTheme="majorBidi" w:hAnsiTheme="majorBidi" w:cstheme="majorBidi"/>
                <w:noProof/>
                <w:sz w:val="24"/>
                <w:szCs w:val="24"/>
                <w:lang w:val="en-US"/>
              </w:rPr>
              <w:t>(Wang et al., 2014)</w:t>
            </w:r>
            <w:r w:rsidRPr="00832D26">
              <w:rPr>
                <w:rFonts w:asciiTheme="majorBidi" w:hAnsiTheme="majorBidi" w:cstheme="majorBidi"/>
                <w:sz w:val="24"/>
                <w:szCs w:val="24"/>
              </w:rPr>
              <w:fldChar w:fldCharType="end"/>
            </w:r>
          </w:p>
        </w:tc>
      </w:tr>
      <w:tr w:rsidR="00E56B23" w:rsidRPr="00832D26" w14:paraId="2AD30424" w14:textId="77777777" w:rsidTr="00A41EFD">
        <w:trPr>
          <w:trHeight w:val="451"/>
        </w:trPr>
        <w:tc>
          <w:tcPr>
            <w:tcW w:w="676" w:type="dxa"/>
          </w:tcPr>
          <w:p w14:paraId="1701C615" w14:textId="77777777"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lang w:val="en-US"/>
              </w:rPr>
              <w:t>5</w:t>
            </w:r>
          </w:p>
        </w:tc>
        <w:tc>
          <w:tcPr>
            <w:tcW w:w="2229" w:type="dxa"/>
          </w:tcPr>
          <w:p w14:paraId="3A18D3D8"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bCs/>
                <w:sz w:val="24"/>
                <w:szCs w:val="24"/>
                <w:lang w:val="en-US"/>
              </w:rPr>
              <w:t>17-β-estradiol</w:t>
            </w:r>
          </w:p>
        </w:tc>
        <w:tc>
          <w:tcPr>
            <w:tcW w:w="923" w:type="dxa"/>
          </w:tcPr>
          <w:p w14:paraId="6583D27E" w14:textId="77777777"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lang w:val="en-US"/>
              </w:rPr>
              <w:t>1,29</w:t>
            </w:r>
          </w:p>
        </w:tc>
        <w:tc>
          <w:tcPr>
            <w:tcW w:w="992" w:type="dxa"/>
          </w:tcPr>
          <w:p w14:paraId="0D2F217D"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bCs/>
                <w:sz w:val="24"/>
                <w:szCs w:val="24"/>
                <w:lang w:val="en-US"/>
              </w:rPr>
              <w:t>-</w:t>
            </w:r>
          </w:p>
        </w:tc>
        <w:tc>
          <w:tcPr>
            <w:tcW w:w="1319" w:type="dxa"/>
          </w:tcPr>
          <w:p w14:paraId="64247999" w14:textId="77777777" w:rsidR="00E56B23" w:rsidRPr="00832D26" w:rsidRDefault="00E56B23" w:rsidP="00A41EFD">
            <w:pPr>
              <w:rPr>
                <w:rFonts w:asciiTheme="majorBidi" w:hAnsiTheme="majorBidi" w:cstheme="majorBidi"/>
                <w:bCs/>
                <w:sz w:val="24"/>
                <w:szCs w:val="24"/>
                <w:lang w:val="en-US"/>
              </w:rPr>
            </w:pPr>
            <w:r>
              <w:rPr>
                <w:rFonts w:asciiTheme="majorBidi" w:hAnsiTheme="majorBidi" w:cstheme="majorBidi"/>
                <w:bCs/>
                <w:sz w:val="24"/>
                <w:szCs w:val="24"/>
                <w:lang w:val="en-US"/>
              </w:rPr>
              <w:t>VIM</w:t>
            </w:r>
          </w:p>
        </w:tc>
        <w:tc>
          <w:tcPr>
            <w:tcW w:w="1538" w:type="dxa"/>
          </w:tcPr>
          <w:p w14:paraId="6659BD78"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bCs/>
                <w:sz w:val="24"/>
                <w:szCs w:val="24"/>
                <w:lang w:val="en-US"/>
              </w:rPr>
              <w:t>EGDMA</w:t>
            </w:r>
          </w:p>
        </w:tc>
        <w:tc>
          <w:tcPr>
            <w:tcW w:w="1562" w:type="dxa"/>
          </w:tcPr>
          <w:p w14:paraId="1BC68B19" w14:textId="31AEAD3A" w:rsidR="00E56B23" w:rsidRPr="00832D26" w:rsidRDefault="00E56B23" w:rsidP="00A41EFD">
            <w:pPr>
              <w:rPr>
                <w:rFonts w:asciiTheme="majorBidi" w:hAnsiTheme="majorBidi" w:cstheme="majorBidi"/>
                <w:sz w:val="24"/>
                <w:szCs w:val="24"/>
                <w:lang w:val="en-US"/>
              </w:rPr>
            </w:pPr>
            <w:r w:rsidRPr="00832D26">
              <w:rPr>
                <w:rFonts w:asciiTheme="majorBidi" w:eastAsia="ArialUnicodeMS" w:hAnsiTheme="majorBidi" w:cstheme="majorBidi"/>
                <w:bCs/>
                <w:sz w:val="24"/>
                <w:szCs w:val="24"/>
              </w:rPr>
              <w:fldChar w:fldCharType="begin" w:fldLock="1"/>
            </w:r>
            <w:r>
              <w:rPr>
                <w:rFonts w:asciiTheme="majorBidi" w:eastAsia="ArialUnicodeMS" w:hAnsiTheme="majorBidi" w:cstheme="majorBidi"/>
                <w:bCs/>
                <w:sz w:val="24"/>
                <w:szCs w:val="24"/>
              </w:rPr>
              <w:instrText>ADDIN CSL_CITATION {"citationItems":[{"id":"ITEM-1","itemData":{"DOI":"10.1039/c7cp08283e","author":[{"dropping-particle":"","family":"Zink","given":"S.","non-dropping-particle":"","parse-names":false,"suffix":""},{"dropping-particle":"","family":"Moura","given":"F. A.","non-dropping-particle":"","parse-names":false,"suffix":""},{"dropping-particle":"","family":"Autreto","given":"P. Alves da Silva","non-dropping-particle":"","parse-names":false,"suffix":""},{"dropping-particle":"","family":"Galva˜ob","given":"D. S.","non-dropping-particle":"","parse-names":false,"suffix":""},{"dropping-particle":"","family":"Mizaikof","given":"B.","non-dropping-particle":"","parse-names":false,"suffix":""}],"id":"ITEM-1","issued":{"date-parts":[["2018"]]},"page":"13153-13158","title":"Efficient prediction of suitable functional monomers for molecular imprinting via local density of states calculations","type":"article-journal"},"uris":["http://www.mendeley.com/documents/?uuid=151c2dd2-e750-4742-beb0-1029341ef51e"]}],"mendeley":{"formattedCitation":"(Zink, Moura, Autreto, Galva˜ob, &amp; Mizaikof, 2018)","manualFormatting":"(Zink et al. 2018)","plainTextFormattedCitation":"(Zink, Moura, Autreto, Galva˜ob, &amp; Mizaikof, 2018)","previouslyFormattedCitation":"(Zink et al. 2018)"},"properties":{"noteIndex":0},"schema":"https://github.com/citation-style-language/schema/raw/master/csl-citation.json"}</w:instrText>
            </w:r>
            <w:r w:rsidRPr="00832D26">
              <w:rPr>
                <w:rFonts w:asciiTheme="majorBidi" w:eastAsia="ArialUnicodeMS" w:hAnsiTheme="majorBidi" w:cstheme="majorBidi"/>
                <w:bCs/>
                <w:sz w:val="24"/>
                <w:szCs w:val="24"/>
              </w:rPr>
              <w:fldChar w:fldCharType="separate"/>
            </w:r>
            <w:r>
              <w:rPr>
                <w:rFonts w:asciiTheme="majorBidi" w:eastAsia="ArialUnicodeMS" w:hAnsiTheme="majorBidi" w:cstheme="majorBidi"/>
                <w:bCs/>
                <w:noProof/>
                <w:sz w:val="24"/>
                <w:szCs w:val="24"/>
              </w:rPr>
              <w:t xml:space="preserve">(Zink </w:t>
            </w:r>
            <w:r w:rsidRPr="008F52FF">
              <w:rPr>
                <w:rFonts w:ascii="Times New Roman" w:hAnsi="Times New Roman"/>
                <w:i/>
                <w:iCs/>
                <w:noProof/>
                <w:sz w:val="24"/>
                <w:szCs w:val="24"/>
              </w:rPr>
              <w:t>et al</w:t>
            </w:r>
            <w:r>
              <w:rPr>
                <w:rFonts w:ascii="Times New Roman" w:hAnsi="Times New Roman"/>
                <w:i/>
                <w:iCs/>
                <w:noProof/>
                <w:sz w:val="24"/>
                <w:szCs w:val="24"/>
              </w:rPr>
              <w:t>.</w:t>
            </w:r>
            <w:r w:rsidRPr="00832D26">
              <w:rPr>
                <w:rFonts w:asciiTheme="majorBidi" w:eastAsia="ArialUnicodeMS" w:hAnsiTheme="majorBidi" w:cstheme="majorBidi"/>
                <w:bCs/>
                <w:noProof/>
                <w:sz w:val="24"/>
                <w:szCs w:val="24"/>
              </w:rPr>
              <w:t xml:space="preserve"> 2018)</w:t>
            </w:r>
            <w:r w:rsidRPr="00832D26">
              <w:rPr>
                <w:rFonts w:asciiTheme="majorBidi" w:eastAsia="ArialUnicodeMS" w:hAnsiTheme="majorBidi" w:cstheme="majorBidi"/>
                <w:bCs/>
                <w:sz w:val="24"/>
                <w:szCs w:val="24"/>
              </w:rPr>
              <w:fldChar w:fldCharType="end"/>
            </w:r>
          </w:p>
        </w:tc>
      </w:tr>
      <w:tr w:rsidR="00E56B23" w:rsidRPr="00832D26" w14:paraId="06A6F7F2" w14:textId="77777777" w:rsidTr="00A41EFD">
        <w:trPr>
          <w:trHeight w:val="195"/>
        </w:trPr>
        <w:tc>
          <w:tcPr>
            <w:tcW w:w="676" w:type="dxa"/>
          </w:tcPr>
          <w:p w14:paraId="7C52AC8B" w14:textId="77777777" w:rsidR="00E56B23" w:rsidRPr="00832D26" w:rsidRDefault="00E56B23" w:rsidP="00A41EFD">
            <w:pPr>
              <w:rPr>
                <w:rFonts w:asciiTheme="majorBidi" w:hAnsiTheme="majorBidi" w:cstheme="majorBidi"/>
                <w:sz w:val="24"/>
                <w:szCs w:val="24"/>
              </w:rPr>
            </w:pPr>
            <w:r w:rsidRPr="00832D26">
              <w:rPr>
                <w:rFonts w:asciiTheme="majorBidi" w:hAnsiTheme="majorBidi" w:cstheme="majorBidi"/>
                <w:sz w:val="24"/>
                <w:szCs w:val="24"/>
                <w:lang w:val="en-US"/>
              </w:rPr>
              <w:t>6</w:t>
            </w:r>
          </w:p>
        </w:tc>
        <w:tc>
          <w:tcPr>
            <w:tcW w:w="2229" w:type="dxa"/>
          </w:tcPr>
          <w:p w14:paraId="0AB25E0A" w14:textId="77777777" w:rsidR="00E56B23" w:rsidRPr="00832D26" w:rsidRDefault="00E56B23" w:rsidP="00A41EFD">
            <w:pPr>
              <w:rPr>
                <w:rFonts w:asciiTheme="majorBidi" w:hAnsiTheme="majorBidi" w:cstheme="majorBidi"/>
                <w:bCs/>
                <w:sz w:val="24"/>
                <w:szCs w:val="24"/>
              </w:rPr>
            </w:pPr>
            <w:r w:rsidRPr="00832D26">
              <w:rPr>
                <w:rFonts w:asciiTheme="majorBidi" w:hAnsiTheme="majorBidi" w:cstheme="majorBidi"/>
                <w:bCs/>
                <w:sz w:val="24"/>
                <w:szCs w:val="24"/>
                <w:lang w:val="en-US"/>
              </w:rPr>
              <w:t>β-estradiol</w:t>
            </w:r>
          </w:p>
        </w:tc>
        <w:tc>
          <w:tcPr>
            <w:tcW w:w="923" w:type="dxa"/>
          </w:tcPr>
          <w:p w14:paraId="77CE5DC0" w14:textId="77777777" w:rsidR="00E56B23" w:rsidRPr="00832D26" w:rsidRDefault="00E56B23" w:rsidP="00A41EFD">
            <w:pPr>
              <w:rPr>
                <w:rFonts w:asciiTheme="majorBidi" w:hAnsiTheme="majorBidi" w:cstheme="majorBidi"/>
                <w:sz w:val="24"/>
                <w:szCs w:val="24"/>
              </w:rPr>
            </w:pPr>
            <w:r w:rsidRPr="00832D26">
              <w:rPr>
                <w:rFonts w:asciiTheme="majorBidi" w:hAnsiTheme="majorBidi" w:cstheme="majorBidi"/>
                <w:bCs/>
                <w:sz w:val="24"/>
                <w:szCs w:val="24"/>
                <w:lang w:val="en-US"/>
              </w:rPr>
              <w:t>1,90</w:t>
            </w:r>
          </w:p>
        </w:tc>
        <w:tc>
          <w:tcPr>
            <w:tcW w:w="992" w:type="dxa"/>
          </w:tcPr>
          <w:p w14:paraId="42EF90D3" w14:textId="77777777" w:rsidR="00E56B23" w:rsidRPr="00832D26" w:rsidRDefault="00E56B23" w:rsidP="00A41EFD">
            <w:pPr>
              <w:rPr>
                <w:rFonts w:asciiTheme="majorBidi" w:hAnsiTheme="majorBidi" w:cstheme="majorBidi"/>
                <w:bCs/>
                <w:sz w:val="24"/>
                <w:szCs w:val="24"/>
              </w:rPr>
            </w:pPr>
            <w:r w:rsidRPr="00832D26">
              <w:rPr>
                <w:rFonts w:asciiTheme="majorBidi" w:hAnsiTheme="majorBidi" w:cstheme="majorBidi"/>
                <w:bCs/>
                <w:sz w:val="24"/>
                <w:szCs w:val="24"/>
                <w:lang w:val="en-US"/>
              </w:rPr>
              <w:t>44,05µmol g-1</w:t>
            </w:r>
          </w:p>
        </w:tc>
        <w:tc>
          <w:tcPr>
            <w:tcW w:w="1319" w:type="dxa"/>
          </w:tcPr>
          <w:p w14:paraId="7B93D513" w14:textId="77777777" w:rsidR="00E56B23" w:rsidRPr="00832D26" w:rsidRDefault="00E56B23" w:rsidP="00A41EFD">
            <w:pPr>
              <w:rPr>
                <w:rFonts w:asciiTheme="majorBidi" w:hAnsiTheme="majorBidi" w:cstheme="majorBidi"/>
                <w:bCs/>
                <w:sz w:val="24"/>
                <w:szCs w:val="24"/>
              </w:rPr>
            </w:pPr>
            <w:r>
              <w:rPr>
                <w:rFonts w:asciiTheme="majorBidi" w:hAnsiTheme="majorBidi" w:cstheme="majorBidi"/>
                <w:bCs/>
                <w:sz w:val="24"/>
                <w:szCs w:val="24"/>
                <w:lang w:val="en-US"/>
              </w:rPr>
              <w:t>MAA</w:t>
            </w:r>
          </w:p>
        </w:tc>
        <w:tc>
          <w:tcPr>
            <w:tcW w:w="1538" w:type="dxa"/>
          </w:tcPr>
          <w:p w14:paraId="716245B7" w14:textId="77777777" w:rsidR="00E56B23" w:rsidRPr="00832D26" w:rsidRDefault="00E56B23" w:rsidP="00A41EFD">
            <w:pPr>
              <w:rPr>
                <w:rFonts w:asciiTheme="majorBidi" w:hAnsiTheme="majorBidi" w:cstheme="majorBidi"/>
                <w:bCs/>
                <w:sz w:val="24"/>
                <w:szCs w:val="24"/>
              </w:rPr>
            </w:pPr>
            <w:r w:rsidRPr="00832D26">
              <w:rPr>
                <w:rFonts w:asciiTheme="majorBidi" w:hAnsiTheme="majorBidi" w:cstheme="majorBidi"/>
                <w:bCs/>
                <w:sz w:val="24"/>
                <w:szCs w:val="24"/>
                <w:lang w:val="en-US"/>
              </w:rPr>
              <w:t>EGDMA</w:t>
            </w:r>
          </w:p>
        </w:tc>
        <w:tc>
          <w:tcPr>
            <w:tcW w:w="1562" w:type="dxa"/>
          </w:tcPr>
          <w:p w14:paraId="62197B95" w14:textId="5B1F433A" w:rsidR="00E56B23" w:rsidRPr="00832D26" w:rsidRDefault="00E56B23" w:rsidP="00A41EFD">
            <w:pPr>
              <w:rPr>
                <w:rFonts w:asciiTheme="majorBidi" w:hAnsiTheme="majorBidi" w:cstheme="majorBidi"/>
                <w:sz w:val="24"/>
                <w:szCs w:val="24"/>
              </w:rPr>
            </w:pPr>
            <w:r w:rsidRPr="00832D26">
              <w:rPr>
                <w:rFonts w:asciiTheme="majorBidi" w:hAnsiTheme="majorBidi" w:cstheme="majorBidi"/>
                <w:sz w:val="24"/>
                <w:szCs w:val="24"/>
              </w:rPr>
              <w:fldChar w:fldCharType="begin" w:fldLock="1"/>
            </w:r>
            <w:r>
              <w:rPr>
                <w:rFonts w:asciiTheme="majorBidi" w:hAnsiTheme="majorBidi" w:cstheme="majorBidi"/>
                <w:sz w:val="24"/>
                <w:szCs w:val="24"/>
                <w:lang w:val="en-US"/>
              </w:rPr>
              <w:instrText>ADDIN CSL_CITATION {"citationItems":[{"id":"ITEM-1","itemData":{"DOI":"10.1016/j.talanta.2015.02.048","ISSN":"0039-9140","author":[{"dropping-particle":"","family":"Chen","given":"Wei","non-dropping-particle":"","parse-names":false,"suffix":""},{"dropping-particle":"","family":"Xue","given":"Min","non-dropping-particle":"","parse-names":false,"suffix":""},{"dropping-particle":"","family":"Xue","given":"Fei","non-dropping-particle":"","parse-names":false,"suffix":""},{"dropping-particle":"","family":"Mu","given":"Xiangrong","non-dropping-particle":"","parse-names":false,"suffix":""},{"dropping-particle":"","family":"Xu","given":"Zhibin","non-dropping-particle":"","parse-names":false,"suffix":""},{"dropping-particle":"","family":"Meng","given":"Zihui","non-dropping-particle":"","parse-names":false,"suffix":""},{"dropping-particle":"","family":"Zhu","given":"Xianxian","non-dropping-particle":"","parse-names":false,"suffix":""},{"dropping-particle":"","family":"Kenneth","given":"J","non-dropping-particle":"","parse-names":false,"suffix":""}],"container-title":"Talanta","id":"ITEM-1","issued":{"date-parts":[["2015"]]},"publisher":"Elsevier","title":"Molecularly imprinted hollow spheres for the solid phase extraction of estrogens","type":"article-journal"},"uris":["http://www.mendeley.com/documents/?uuid=96a5fa5f-d928-48fa-95ea-d851efdff7ca"]}],"mendeley":{"formattedCitation":"(Chen et al., 2015)","plainTextFormattedCitation":"(Chen et al., 2015)","previouslyFormattedCitation":"(Chen et al. 2015)"},"properties":{"noteIndex":0},"schema":"https://github.com/citation-style-language/schema/raw/master/csl-citation.json"}</w:instrText>
            </w:r>
            <w:r w:rsidRPr="00832D26">
              <w:rPr>
                <w:rFonts w:asciiTheme="majorBidi" w:hAnsiTheme="majorBidi" w:cstheme="majorBidi"/>
                <w:sz w:val="24"/>
                <w:szCs w:val="24"/>
              </w:rPr>
              <w:fldChar w:fldCharType="separate"/>
            </w:r>
            <w:r w:rsidRPr="00E56B23">
              <w:rPr>
                <w:rFonts w:asciiTheme="majorBidi" w:hAnsiTheme="majorBidi" w:cstheme="majorBidi"/>
                <w:noProof/>
                <w:sz w:val="24"/>
                <w:szCs w:val="24"/>
                <w:lang w:val="en-US"/>
              </w:rPr>
              <w:t>(Chen et al., 2015)</w:t>
            </w:r>
            <w:r w:rsidRPr="00832D26">
              <w:rPr>
                <w:rFonts w:asciiTheme="majorBidi" w:hAnsiTheme="majorBidi" w:cstheme="majorBidi"/>
                <w:sz w:val="24"/>
                <w:szCs w:val="24"/>
              </w:rPr>
              <w:fldChar w:fldCharType="end"/>
            </w:r>
          </w:p>
        </w:tc>
      </w:tr>
      <w:tr w:rsidR="00E56B23" w:rsidRPr="00832D26" w14:paraId="0448239E" w14:textId="77777777" w:rsidTr="00A41EFD">
        <w:trPr>
          <w:trHeight w:val="79"/>
        </w:trPr>
        <w:tc>
          <w:tcPr>
            <w:tcW w:w="676" w:type="dxa"/>
          </w:tcPr>
          <w:p w14:paraId="4E82B935" w14:textId="77777777"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lang w:val="en-US"/>
              </w:rPr>
              <w:t>7</w:t>
            </w:r>
          </w:p>
        </w:tc>
        <w:tc>
          <w:tcPr>
            <w:tcW w:w="2229" w:type="dxa"/>
          </w:tcPr>
          <w:p w14:paraId="08080C3C" w14:textId="77777777"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lang w:val="en-US"/>
              </w:rPr>
              <w:t>Progesterone</w:t>
            </w:r>
          </w:p>
        </w:tc>
        <w:tc>
          <w:tcPr>
            <w:tcW w:w="923" w:type="dxa"/>
          </w:tcPr>
          <w:p w14:paraId="37CA1571" w14:textId="77777777"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lang w:val="en-US"/>
              </w:rPr>
              <w:t>Tinggi</w:t>
            </w:r>
          </w:p>
        </w:tc>
        <w:tc>
          <w:tcPr>
            <w:tcW w:w="992" w:type="dxa"/>
          </w:tcPr>
          <w:p w14:paraId="5EA55A01"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bCs/>
                <w:sz w:val="24"/>
                <w:szCs w:val="24"/>
                <w:lang w:val="en-US"/>
              </w:rPr>
              <w:t>Tinggi</w:t>
            </w:r>
          </w:p>
        </w:tc>
        <w:tc>
          <w:tcPr>
            <w:tcW w:w="1319" w:type="dxa"/>
          </w:tcPr>
          <w:p w14:paraId="087ABCEC" w14:textId="77777777" w:rsidR="00E56B23" w:rsidRPr="00832D26" w:rsidRDefault="00E56B23" w:rsidP="00A41EFD">
            <w:pPr>
              <w:rPr>
                <w:rFonts w:asciiTheme="majorBidi" w:hAnsiTheme="majorBidi" w:cstheme="majorBidi"/>
                <w:bCs/>
                <w:sz w:val="24"/>
                <w:szCs w:val="24"/>
                <w:lang w:val="en-US"/>
              </w:rPr>
            </w:pPr>
            <w:r>
              <w:rPr>
                <w:rFonts w:asciiTheme="majorBidi" w:hAnsiTheme="majorBidi" w:cstheme="majorBidi"/>
                <w:bCs/>
                <w:sz w:val="24"/>
                <w:szCs w:val="24"/>
                <w:lang w:val="en-US"/>
              </w:rPr>
              <w:t>IA</w:t>
            </w:r>
          </w:p>
        </w:tc>
        <w:tc>
          <w:tcPr>
            <w:tcW w:w="1538" w:type="dxa"/>
          </w:tcPr>
          <w:p w14:paraId="67AE5411" w14:textId="77777777" w:rsidR="00E56B23" w:rsidRPr="00832D26" w:rsidRDefault="00E56B23" w:rsidP="00A41EFD">
            <w:pPr>
              <w:rPr>
                <w:rFonts w:asciiTheme="majorBidi" w:hAnsiTheme="majorBidi" w:cstheme="majorBidi"/>
                <w:bCs/>
                <w:sz w:val="24"/>
                <w:szCs w:val="24"/>
                <w:lang w:val="en-US"/>
              </w:rPr>
            </w:pPr>
            <w:r w:rsidRPr="00832D26">
              <w:rPr>
                <w:rFonts w:asciiTheme="majorBidi" w:hAnsiTheme="majorBidi" w:cstheme="majorBidi"/>
                <w:bCs/>
                <w:sz w:val="24"/>
                <w:szCs w:val="24"/>
                <w:lang w:val="en-US"/>
              </w:rPr>
              <w:t>EGDMA</w:t>
            </w:r>
          </w:p>
        </w:tc>
        <w:tc>
          <w:tcPr>
            <w:tcW w:w="1562" w:type="dxa"/>
          </w:tcPr>
          <w:p w14:paraId="25DC0212" w14:textId="745AA69B" w:rsidR="00E56B23" w:rsidRPr="00832D26" w:rsidRDefault="00E56B23" w:rsidP="00A41EFD">
            <w:pPr>
              <w:rPr>
                <w:rFonts w:asciiTheme="majorBidi" w:hAnsiTheme="majorBidi" w:cstheme="majorBidi"/>
                <w:sz w:val="24"/>
                <w:szCs w:val="24"/>
                <w:lang w:val="en-US"/>
              </w:rPr>
            </w:pPr>
            <w:r w:rsidRPr="00832D26">
              <w:rPr>
                <w:rFonts w:asciiTheme="majorBidi" w:hAnsiTheme="majorBidi" w:cstheme="majorBidi"/>
                <w:sz w:val="24"/>
                <w:szCs w:val="24"/>
              </w:rPr>
              <w:fldChar w:fldCharType="begin" w:fldLock="1"/>
            </w:r>
            <w:r>
              <w:rPr>
                <w:rFonts w:asciiTheme="majorBidi" w:hAnsiTheme="majorBidi" w:cstheme="majorBidi"/>
                <w:sz w:val="24"/>
                <w:szCs w:val="24"/>
                <w:lang w:val="en-US"/>
              </w:rPr>
              <w:instrText>ADDIN CSL_CITATION {"citationItems":[{"id":"ITEM-1","itemData":{"DOI":"10.1039/C9NJ06387K","author":[{"dropping-particle":"","family":"Nawaz","given":"Tehseen","non-dropping-particle":"","parse-names":false,"suffix":""},{"dropping-particle":"","family":"Ahmad","given":"Muhammad","non-dropping-particle":"","parse-names":false,"suffix":""},{"dropping-particle":"","family":"Yu","given":"Jieying","non-dropping-particle":"","parse-names":false,"suffix":""},{"dropping-particle":"","family":"Wang","given":"Shiqi","non-dropping-particle":"","parse-names":false,"suffix":""},{"dropping-particle":"","family":"Wei","given":"Tianxin","non-dropping-particle":"","parse-names":false,"suffix":""}],"container-title":"New Journal of Chemistry","id":"ITEM-1","issued":{"date-parts":[["2020"]]},"page":"1-11","title":"rsc.li/njc","type":"article-journal"},"uris":["http://www.mendeley.com/documents/?uuid=67e96bbe-c852-468b-bec3-cd33dfb5d529"]}],"mendeley":{"formattedCitation":"(Nawaz, Ahmad, Yu, Wang, &amp; Wei, 2020)","manualFormatting":"(Nawaz et al. 2020)","plainTextFormattedCitation":"(Nawaz, Ahmad, Yu, Wang, &amp; Wei, 2020)","previouslyFormattedCitation":"(Nawaz et al. 2020)"},"properties":{"noteIndex":0},"schema":"https://github.com/citation-style-language/schema/raw/master/csl-citation.json"}</w:instrText>
            </w:r>
            <w:r w:rsidRPr="00832D26">
              <w:rPr>
                <w:rFonts w:asciiTheme="majorBidi" w:hAnsiTheme="majorBidi" w:cstheme="majorBidi"/>
                <w:sz w:val="24"/>
                <w:szCs w:val="24"/>
              </w:rPr>
              <w:fldChar w:fldCharType="separate"/>
            </w:r>
            <w:r w:rsidRPr="002A59C0">
              <w:rPr>
                <w:rFonts w:asciiTheme="majorBidi" w:hAnsiTheme="majorBidi" w:cstheme="majorBidi"/>
                <w:noProof/>
                <w:sz w:val="24"/>
                <w:szCs w:val="24"/>
                <w:lang w:val="en-US"/>
              </w:rPr>
              <w:t xml:space="preserve">(Nawaz </w:t>
            </w:r>
            <w:r w:rsidRPr="008F52FF">
              <w:rPr>
                <w:rFonts w:ascii="Times New Roman" w:hAnsi="Times New Roman"/>
                <w:i/>
                <w:iCs/>
                <w:noProof/>
                <w:sz w:val="24"/>
                <w:szCs w:val="24"/>
              </w:rPr>
              <w:t>et al</w:t>
            </w:r>
            <w:r>
              <w:rPr>
                <w:rFonts w:ascii="Times New Roman" w:hAnsi="Times New Roman"/>
                <w:i/>
                <w:iCs/>
                <w:noProof/>
                <w:sz w:val="24"/>
                <w:szCs w:val="24"/>
                <w:lang w:val="en-US"/>
              </w:rPr>
              <w:t>.</w:t>
            </w:r>
            <w:r w:rsidRPr="002A59C0">
              <w:rPr>
                <w:rFonts w:asciiTheme="majorBidi" w:hAnsiTheme="majorBidi" w:cstheme="majorBidi"/>
                <w:noProof/>
                <w:sz w:val="24"/>
                <w:szCs w:val="24"/>
                <w:lang w:val="en-US"/>
              </w:rPr>
              <w:t xml:space="preserve"> 2020)</w:t>
            </w:r>
            <w:r w:rsidRPr="00832D26">
              <w:rPr>
                <w:rFonts w:asciiTheme="majorBidi" w:hAnsiTheme="majorBidi" w:cstheme="majorBidi"/>
                <w:sz w:val="24"/>
                <w:szCs w:val="24"/>
              </w:rPr>
              <w:fldChar w:fldCharType="end"/>
            </w:r>
          </w:p>
        </w:tc>
      </w:tr>
    </w:tbl>
    <w:p w14:paraId="5AD0331E" w14:textId="7AC87269" w:rsidR="006D1E0F" w:rsidRDefault="006D1E0F" w:rsidP="00524A21">
      <w:pPr>
        <w:spacing w:after="0" w:line="240" w:lineRule="auto"/>
        <w:ind w:firstLine="567"/>
        <w:contextualSpacing/>
        <w:jc w:val="both"/>
        <w:rPr>
          <w:rFonts w:ascii="Times New Roman" w:eastAsia="Times New Roman" w:hAnsi="Times New Roman"/>
          <w:sz w:val="24"/>
          <w:szCs w:val="24"/>
          <w:lang w:val="en-US" w:eastAsia="id-ID"/>
        </w:rPr>
      </w:pPr>
    </w:p>
    <w:p w14:paraId="7922A963" w14:textId="734BAFBB" w:rsidR="00E56B23" w:rsidRPr="00E56B23" w:rsidRDefault="00E56B23" w:rsidP="00E56B23">
      <w:pPr>
        <w:ind w:firstLine="720"/>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 xml:space="preserve">Penelitian  </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10.1016/j.steroids.2011.01.004","author":[{"dropping-particle":"","family":"Gavrilovi´c","given":"Ivana","non-dropping-particle":"","parse-names":false,"suffix":""},{"dropping-particle":"","family":"Mitchell","given":"Karen","non-dropping-particle":"","parse-names":false,"suffix":""},{"dropping-particle":"","family":"Brailsford","given":"Alan D","non-dropping-particle":"","parse-names":false,"suffix":""},{"dropping-particle":"","family":"Cowan","given":"David A","non-dropping-particle":"","parse-names":false,"suffix":""},{"dropping-particle":"","family":"Kicman","given":"Andrew T","non-dropping-particle":"","parse-names":false,"suffix":""},{"dropping-particle":"","family":"Ansell","given":"Richard J","non-dropping-particle":"","parse-names":false,"suffix":""}],"id":"ITEM-1","issued":{"date-parts":[["2011"]]},"page":"478-483","title":"A molecularly imprinted receptor for separation of testosterone and epitestosterone , based on a steroidal cross-linker","type":"article-journal","volume":"76"},"uris":["http://www.mendeley.com/documents/?uuid=ef3e7f42-59d7-456d-a217-0d39b8204b93"]}],"mendeley":{"formattedCitation":"(Gavrilovi´c et al., 2011)","manualFormatting":"( Gavrilovi´c  et al. 2011)","plainTextFormattedCitation":"(Gavrilovi´c et al., 2011)","previouslyFormattedCitation":"(Gavrilovi´c et al. 2011)"},"properties":{"noteIndex":0},"schema":"https://github.com/citation-style-language/schema/raw/master/csl-citation.json"}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 xml:space="preserve">( Gavrilovi´c </w:t>
      </w:r>
      <w:r w:rsidRPr="00E56B23">
        <w:rPr>
          <w:rFonts w:ascii="Times New Roman" w:eastAsiaTheme="minorHAnsi" w:hAnsi="Times New Roman"/>
          <w:i/>
          <w:iCs/>
          <w:noProof/>
          <w:sz w:val="24"/>
          <w:szCs w:val="24"/>
          <w:lang w:val="en-US"/>
        </w:rPr>
        <w:t xml:space="preserve"> et al</w:t>
      </w:r>
      <w:r w:rsidRPr="00E56B23">
        <w:rPr>
          <w:rFonts w:asciiTheme="majorBidi" w:eastAsiaTheme="minorHAnsi" w:hAnsiTheme="majorBidi" w:cstheme="majorBidi"/>
          <w:noProof/>
          <w:sz w:val="24"/>
          <w:szCs w:val="24"/>
          <w:lang w:val="en-US"/>
        </w:rPr>
        <w:t>. 2011)</w:t>
      </w:r>
      <w:r w:rsidRPr="00E56B23">
        <w:rPr>
          <w:rFonts w:asciiTheme="majorBidi" w:eastAsiaTheme="minorHAnsi" w:hAnsiTheme="majorBidi" w:cstheme="majorBidi"/>
          <w:sz w:val="24"/>
          <w:szCs w:val="24"/>
          <w:lang w:val="en-US"/>
        </w:rPr>
        <w:fldChar w:fldCharType="end"/>
      </w:r>
      <w:r w:rsidRPr="00E56B23">
        <w:rPr>
          <w:rFonts w:asciiTheme="majorBidi" w:eastAsiaTheme="minorHAnsi" w:hAnsiTheme="majorBidi" w:cstheme="majorBidi"/>
          <w:sz w:val="24"/>
          <w:szCs w:val="24"/>
          <w:lang w:val="en-US"/>
        </w:rPr>
        <w:t xml:space="preserve"> menguji template DHT (</w:t>
      </w:r>
      <w:r w:rsidRPr="00E56B23">
        <w:rPr>
          <w:rFonts w:asciiTheme="majorBidi" w:eastAsiaTheme="minorHAnsi" w:hAnsiTheme="majorBidi" w:cstheme="majorBidi"/>
          <w:bCs/>
          <w:sz w:val="24"/>
          <w:szCs w:val="24"/>
          <w:lang w:val="en-US"/>
        </w:rPr>
        <w:t>5α-dihydrotestosterone</w:t>
      </w:r>
      <w:r w:rsidRPr="00E56B23">
        <w:rPr>
          <w:rFonts w:asciiTheme="majorBidi" w:eastAsiaTheme="minorHAnsi" w:hAnsiTheme="majorBidi" w:cstheme="majorBidi"/>
          <w:sz w:val="24"/>
          <w:szCs w:val="24"/>
          <w:lang w:val="en-US"/>
        </w:rPr>
        <w:t xml:space="preserve">, 17β-hydroxy-5α-androstan-3-one) dengan berbagai komponen monomer dan crosslinker yang berbeda. Kombinasi monomer </w:t>
      </w:r>
      <w:r w:rsidRPr="00E56B23">
        <w:rPr>
          <w:rFonts w:asciiTheme="majorBidi" w:eastAsiaTheme="minorHAnsi" w:hAnsiTheme="majorBidi" w:cstheme="majorBidi"/>
          <w:i/>
          <w:iCs/>
          <w:sz w:val="24"/>
          <w:szCs w:val="24"/>
          <w:lang w:val="en-US"/>
        </w:rPr>
        <w:t>methacrylic acid</w:t>
      </w:r>
      <w:r w:rsidRPr="00E56B23">
        <w:rPr>
          <w:rFonts w:asciiTheme="majorBidi" w:eastAsiaTheme="minorHAnsi" w:hAnsiTheme="majorBidi" w:cstheme="majorBidi"/>
          <w:sz w:val="24"/>
          <w:szCs w:val="24"/>
          <w:lang w:val="en-US"/>
        </w:rPr>
        <w:t xml:space="preserve"> (MAA) dengan crosslinker </w:t>
      </w:r>
      <w:r w:rsidRPr="00E56B23">
        <w:rPr>
          <w:rFonts w:asciiTheme="majorBidi" w:eastAsiaTheme="minorHAnsi" w:hAnsiTheme="majorBidi" w:cstheme="majorBidi"/>
          <w:i/>
          <w:iCs/>
          <w:sz w:val="24"/>
          <w:szCs w:val="24"/>
          <w:lang w:val="en-US"/>
        </w:rPr>
        <w:t>ethyleneglycol dimethacrylate</w:t>
      </w:r>
      <w:r w:rsidRPr="00E56B23">
        <w:rPr>
          <w:rFonts w:asciiTheme="majorBidi" w:eastAsiaTheme="minorHAnsi" w:hAnsiTheme="majorBidi" w:cstheme="majorBidi"/>
          <w:sz w:val="24"/>
          <w:szCs w:val="24"/>
          <w:lang w:val="en-US"/>
        </w:rPr>
        <w:t xml:space="preserve">  (EGDMA) menghasilkan nilai IF sebesar 2.48, </w:t>
      </w:r>
      <w:r w:rsidRPr="00E56B23">
        <w:rPr>
          <w:rFonts w:asciiTheme="majorBidi" w:eastAsiaTheme="minorHAnsi" w:hAnsiTheme="majorBidi" w:cstheme="majorBidi"/>
          <w:i/>
          <w:iCs/>
          <w:sz w:val="24"/>
          <w:szCs w:val="24"/>
          <w:lang w:val="en-US"/>
        </w:rPr>
        <w:t>trifluoromethacrylic acid</w:t>
      </w:r>
      <w:r w:rsidRPr="00E56B23">
        <w:rPr>
          <w:rFonts w:asciiTheme="majorBidi" w:eastAsiaTheme="minorHAnsi" w:hAnsiTheme="majorBidi" w:cstheme="majorBidi"/>
          <w:sz w:val="24"/>
          <w:szCs w:val="24"/>
          <w:lang w:val="en-US"/>
        </w:rPr>
        <w:t xml:space="preserve"> (TFMAA) dan </w:t>
      </w:r>
      <w:r w:rsidRPr="00E56B23">
        <w:rPr>
          <w:rFonts w:asciiTheme="majorBidi" w:eastAsiaTheme="minorHAnsi" w:hAnsiTheme="majorBidi" w:cstheme="majorBidi"/>
          <w:i/>
          <w:iCs/>
          <w:sz w:val="24"/>
          <w:szCs w:val="24"/>
          <w:lang w:val="en-US"/>
        </w:rPr>
        <w:t>ethyleneglycol dimethacrylate</w:t>
      </w:r>
      <w:r w:rsidRPr="00E56B23">
        <w:rPr>
          <w:rFonts w:asciiTheme="majorBidi" w:eastAsiaTheme="minorHAnsi" w:hAnsiTheme="majorBidi" w:cstheme="majorBidi"/>
          <w:sz w:val="24"/>
          <w:szCs w:val="24"/>
          <w:lang w:val="en-US"/>
        </w:rPr>
        <w:t xml:space="preserve">  (EGDMA) (2.17), </w:t>
      </w:r>
      <w:r w:rsidRPr="00E56B23">
        <w:rPr>
          <w:rFonts w:asciiTheme="majorBidi" w:eastAsiaTheme="minorHAnsi" w:hAnsiTheme="majorBidi" w:cstheme="majorBidi"/>
          <w:i/>
          <w:iCs/>
          <w:sz w:val="24"/>
          <w:szCs w:val="24"/>
          <w:lang w:val="en-US"/>
        </w:rPr>
        <w:t>trifluoromethacrylic acid</w:t>
      </w:r>
      <w:r w:rsidRPr="00E56B23">
        <w:rPr>
          <w:rFonts w:asciiTheme="majorBidi" w:eastAsiaTheme="minorHAnsi" w:hAnsiTheme="majorBidi" w:cstheme="majorBidi"/>
          <w:sz w:val="24"/>
          <w:szCs w:val="24"/>
          <w:lang w:val="en-US"/>
        </w:rPr>
        <w:t xml:space="preserve"> (TFMAA) dan </w:t>
      </w:r>
      <w:r w:rsidRPr="00E56B23">
        <w:rPr>
          <w:rFonts w:asciiTheme="majorBidi" w:eastAsiaTheme="minorHAnsi" w:hAnsiTheme="majorBidi" w:cstheme="majorBidi"/>
          <w:i/>
          <w:iCs/>
          <w:sz w:val="24"/>
          <w:szCs w:val="24"/>
          <w:lang w:val="en-US"/>
        </w:rPr>
        <w:t>Divinylbenzene</w:t>
      </w:r>
      <w:r w:rsidRPr="00E56B23">
        <w:rPr>
          <w:rFonts w:asciiTheme="majorBidi" w:eastAsiaTheme="minorHAnsi" w:hAnsiTheme="majorBidi" w:cstheme="majorBidi"/>
          <w:sz w:val="24"/>
          <w:szCs w:val="24"/>
          <w:lang w:val="en-US"/>
        </w:rPr>
        <w:t xml:space="preserve"> (DVB) (5.06), </w:t>
      </w:r>
      <w:r w:rsidRPr="00E56B23">
        <w:rPr>
          <w:rFonts w:asciiTheme="majorBidi" w:eastAsiaTheme="minorHAnsi" w:hAnsiTheme="majorBidi" w:cstheme="majorBidi"/>
          <w:i/>
          <w:iCs/>
          <w:sz w:val="24"/>
          <w:szCs w:val="24"/>
          <w:lang w:val="en-US"/>
        </w:rPr>
        <w:t>trifluoromethacrylic acid</w:t>
      </w:r>
      <w:r w:rsidRPr="00E56B23">
        <w:rPr>
          <w:rFonts w:asciiTheme="majorBidi" w:eastAsiaTheme="minorHAnsi" w:hAnsiTheme="majorBidi" w:cstheme="majorBidi"/>
          <w:sz w:val="24"/>
          <w:szCs w:val="24"/>
          <w:lang w:val="en-US"/>
        </w:rPr>
        <w:t xml:space="preserve"> (TFMAA) dan </w:t>
      </w:r>
      <w:r w:rsidRPr="00E56B23">
        <w:rPr>
          <w:rFonts w:asciiTheme="majorBidi" w:eastAsiaTheme="minorHAnsi" w:hAnsiTheme="majorBidi" w:cstheme="majorBidi"/>
          <w:i/>
          <w:iCs/>
          <w:sz w:val="24"/>
          <w:szCs w:val="24"/>
          <w:lang w:val="en-US"/>
        </w:rPr>
        <w:t>Divinylbenzene</w:t>
      </w:r>
      <w:r w:rsidRPr="00E56B23">
        <w:rPr>
          <w:rFonts w:asciiTheme="majorBidi" w:eastAsiaTheme="minorHAnsi" w:hAnsiTheme="majorBidi" w:cstheme="majorBidi"/>
          <w:sz w:val="24"/>
          <w:szCs w:val="24"/>
          <w:lang w:val="en-US"/>
        </w:rPr>
        <w:t xml:space="preserve"> (DVB)  : </w:t>
      </w:r>
      <w:r w:rsidRPr="00E56B23">
        <w:rPr>
          <w:rFonts w:asciiTheme="majorBidi" w:eastAsiaTheme="minorHAnsi" w:hAnsiTheme="majorBidi" w:cstheme="majorBidi"/>
          <w:i/>
          <w:iCs/>
          <w:sz w:val="24"/>
          <w:szCs w:val="24"/>
          <w:lang w:val="en-US"/>
        </w:rPr>
        <w:t>androsterone dimethacrylate</w:t>
      </w:r>
      <w:r w:rsidRPr="00E56B23">
        <w:rPr>
          <w:rFonts w:asciiTheme="majorBidi" w:eastAsiaTheme="minorHAnsi" w:hAnsiTheme="majorBidi" w:cstheme="majorBidi"/>
          <w:sz w:val="24"/>
          <w:szCs w:val="24"/>
          <w:lang w:val="en-US"/>
        </w:rPr>
        <w:t xml:space="preserve"> (AnDMA) menghasilkan nilai IF sebesar (16.38). Dari hasil nilai imprinting faktor yang didapatkan, kombinasi monomer </w:t>
      </w:r>
      <w:r w:rsidRPr="00E56B23">
        <w:rPr>
          <w:rFonts w:asciiTheme="majorBidi" w:eastAsiaTheme="minorHAnsi" w:hAnsiTheme="majorBidi" w:cstheme="majorBidi"/>
          <w:i/>
          <w:iCs/>
          <w:sz w:val="24"/>
          <w:szCs w:val="24"/>
          <w:lang w:val="en-US"/>
        </w:rPr>
        <w:t>trifluoromethacrylic acid</w:t>
      </w:r>
      <w:r w:rsidRPr="00E56B23">
        <w:rPr>
          <w:rFonts w:asciiTheme="majorBidi" w:eastAsiaTheme="minorHAnsi" w:hAnsiTheme="majorBidi" w:cstheme="majorBidi"/>
          <w:sz w:val="24"/>
          <w:szCs w:val="24"/>
          <w:lang w:val="en-US"/>
        </w:rPr>
        <w:t xml:space="preserve"> (TFMAA) dan crosslinker </w:t>
      </w:r>
      <w:r w:rsidRPr="00E56B23">
        <w:rPr>
          <w:rFonts w:asciiTheme="majorBidi" w:eastAsiaTheme="minorHAnsi" w:hAnsiTheme="majorBidi" w:cstheme="majorBidi"/>
          <w:i/>
          <w:iCs/>
          <w:sz w:val="24"/>
          <w:szCs w:val="24"/>
          <w:lang w:val="en-US"/>
        </w:rPr>
        <w:t>Divinylbenzene</w:t>
      </w:r>
      <w:r w:rsidRPr="00E56B23">
        <w:rPr>
          <w:rFonts w:asciiTheme="majorBidi" w:eastAsiaTheme="minorHAnsi" w:hAnsiTheme="majorBidi" w:cstheme="majorBidi"/>
          <w:sz w:val="24"/>
          <w:szCs w:val="24"/>
          <w:lang w:val="en-US"/>
        </w:rPr>
        <w:t xml:space="preserve"> (DVB)  : </w:t>
      </w:r>
      <w:r w:rsidRPr="00E56B23">
        <w:rPr>
          <w:rFonts w:asciiTheme="majorBidi" w:eastAsiaTheme="minorHAnsi" w:hAnsiTheme="majorBidi" w:cstheme="majorBidi"/>
          <w:i/>
          <w:iCs/>
          <w:sz w:val="24"/>
          <w:szCs w:val="24"/>
          <w:lang w:val="en-US"/>
        </w:rPr>
        <w:t>androsterone dimethacrylate</w:t>
      </w:r>
      <w:r w:rsidRPr="00E56B23">
        <w:rPr>
          <w:rFonts w:asciiTheme="majorBidi" w:eastAsiaTheme="minorHAnsi" w:hAnsiTheme="majorBidi" w:cstheme="majorBidi"/>
          <w:sz w:val="24"/>
          <w:szCs w:val="24"/>
          <w:lang w:val="en-US"/>
        </w:rPr>
        <w:t xml:space="preserve"> (AnDMA) yang paling tinggi sebab polimer  </w:t>
      </w:r>
      <w:r w:rsidRPr="00E56B23">
        <w:rPr>
          <w:rFonts w:asciiTheme="majorBidi" w:eastAsiaTheme="minorHAnsi" w:hAnsiTheme="majorBidi" w:cstheme="majorBidi"/>
          <w:i/>
          <w:iCs/>
          <w:sz w:val="24"/>
          <w:szCs w:val="24"/>
          <w:lang w:val="en-US"/>
        </w:rPr>
        <w:t>trifluoromethacrylic acid</w:t>
      </w:r>
      <w:r w:rsidRPr="00E56B23">
        <w:rPr>
          <w:rFonts w:asciiTheme="majorBidi" w:eastAsiaTheme="minorHAnsi" w:hAnsiTheme="majorBidi" w:cstheme="majorBidi"/>
          <w:sz w:val="24"/>
          <w:szCs w:val="24"/>
          <w:lang w:val="en-US"/>
        </w:rPr>
        <w:t xml:space="preserve"> (TFMAA) beinteraksi dengan template melalui ikatan hidrogen selain itu dapat berinteraksi lebih kuat dengan steroid sedangkan </w:t>
      </w:r>
      <w:r w:rsidRPr="00E56B23">
        <w:rPr>
          <w:rFonts w:asciiTheme="majorBidi" w:eastAsiaTheme="minorHAnsi" w:hAnsiTheme="majorBidi" w:cstheme="majorBidi"/>
          <w:i/>
          <w:iCs/>
          <w:sz w:val="24"/>
          <w:szCs w:val="24"/>
          <w:lang w:val="en-US"/>
        </w:rPr>
        <w:t>Divinylbenzene</w:t>
      </w:r>
      <w:r w:rsidRPr="00E56B23">
        <w:rPr>
          <w:rFonts w:asciiTheme="majorBidi" w:eastAsiaTheme="minorHAnsi" w:hAnsiTheme="majorBidi" w:cstheme="majorBidi"/>
          <w:sz w:val="24"/>
          <w:szCs w:val="24"/>
          <w:lang w:val="en-US"/>
        </w:rPr>
        <w:t xml:space="preserve"> (DVB) merupakan crosslinker berbasis steroid yang dapat berinteraksi dengan template melalui ikatan van der Waals sedangkan </w:t>
      </w:r>
      <w:r w:rsidRPr="00E56B23">
        <w:rPr>
          <w:rFonts w:asciiTheme="majorBidi" w:eastAsiaTheme="minorHAnsi" w:hAnsiTheme="majorBidi" w:cstheme="majorBidi"/>
          <w:i/>
          <w:iCs/>
          <w:sz w:val="24"/>
          <w:szCs w:val="24"/>
          <w:lang w:val="en-US"/>
        </w:rPr>
        <w:t>androsterone dimethacrylate</w:t>
      </w:r>
      <w:r w:rsidRPr="00E56B23">
        <w:rPr>
          <w:rFonts w:asciiTheme="majorBidi" w:eastAsiaTheme="minorHAnsi" w:hAnsiTheme="majorBidi" w:cstheme="majorBidi"/>
          <w:sz w:val="24"/>
          <w:szCs w:val="24"/>
          <w:lang w:val="en-US"/>
        </w:rPr>
        <w:t xml:space="preserve"> (AnDMA) ditambahkan untuk meningkatkan kualitas antar ikatannya sehingga kombinasi tersebut dapat meningkatkan situs pengenalan atau selektivitas terhadap testosterone dan epitestosterone. </w:t>
      </w:r>
    </w:p>
    <w:p w14:paraId="41C925AA" w14:textId="0AEAF03A" w:rsidR="00E56B23" w:rsidRPr="00E56B23" w:rsidRDefault="00E56B23" w:rsidP="00E56B23">
      <w:pPr>
        <w:ind w:firstLine="720"/>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Penelitian</w:t>
      </w:r>
      <w:r w:rsidRPr="00E56B23">
        <w:rPr>
          <w:rFonts w:asciiTheme="majorBidi" w:eastAsia="ArialUnicodeMS" w:hAnsiTheme="majorBidi" w:cstheme="majorBidi"/>
          <w:bCs/>
          <w:sz w:val="24"/>
          <w:szCs w:val="24"/>
          <w:lang w:val="en-US"/>
        </w:rPr>
        <w:t xml:space="preserve"> </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10.1002/jssc.201000583","ISBN":"8415683111","author":[{"dropping-particle":"","family":"Mirmahdieh","given":"Shiva","non-dropping-particle":"","parse-names":false,"suffix":""},{"dropping-particle":"","family":"Mardihallaj","given":"Azam","non-dropping-particle":"","parse-names":false,"suffix":""},{"dropping-particle":"","family":"Hashemian","given":"Zahra","non-dropping-particle":"","parse-names":false,"suffix":""},{"dropping-particle":"","family":"Razavizadeh","given":"Jalal","non-dropping-particle":"","parse-names":false,"suffix":""},{"dropping-particle":"","family":"Ghaziaskar","given":"Hassan","non-dropping-particle":"","parse-names":false,"suffix":""},{"dropping-particle":"","family":"Khayamian","given":"Taghi","non-dropping-particle":"","parse-names":false,"suffix":""}],"container-title":"Journal of separation scence","id":"ITEM-1","issued":{"date-parts":[["2011"]]},"page":"107-112","title":"Analysis of testosterone in human urine using molecularly imprinted solid-phase extraction and corona discharge ion mobility spectrometry","type":"article-journal","volume":"34"},"uris":["http://www.mendeley.com/documents/?uuid=147bf5a9-5778-4894-93a0-943e903dc8f4"]}],"mendeley":{"formattedCitation":"(Mirmahdieh et al., 2011)","plainTextFormattedCitation":"(Mirmahdieh et al., 2011)","previouslyFormattedCitation":"(Mirmahdieh et al. 2011)"},"properties":{"noteIndex":0},"schema":"https://github.com/citation-style-language/schema/raw/master/csl-citation.json"}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(Mirmahdieh et al., 2011)</w:t>
      </w:r>
      <w:r w:rsidRPr="00E56B23">
        <w:rPr>
          <w:rFonts w:asciiTheme="majorBidi" w:eastAsiaTheme="minorHAnsi" w:hAnsiTheme="majorBidi" w:cstheme="majorBidi"/>
          <w:sz w:val="24"/>
          <w:szCs w:val="24"/>
          <w:lang w:val="en-US"/>
        </w:rPr>
        <w:fldChar w:fldCharType="end"/>
      </w:r>
      <w:r w:rsidRPr="00E56B23">
        <w:rPr>
          <w:rFonts w:asciiTheme="majorBidi" w:eastAsiaTheme="minorHAnsi" w:hAnsiTheme="majorBidi" w:cstheme="majorBidi"/>
          <w:sz w:val="24"/>
          <w:szCs w:val="24"/>
          <w:lang w:val="en-US"/>
        </w:rPr>
        <w:t xml:space="preserve"> </w:t>
      </w:r>
      <w:r w:rsidRPr="00E56B23">
        <w:rPr>
          <w:rFonts w:asciiTheme="majorBidi" w:eastAsia="ArialUnicodeMS" w:hAnsiTheme="majorBidi" w:cstheme="majorBidi"/>
          <w:bCs/>
          <w:sz w:val="24"/>
          <w:szCs w:val="24"/>
          <w:lang w:val="en-US"/>
        </w:rPr>
        <w:t xml:space="preserve">menggunakan template testosterone </w:t>
      </w:r>
      <w:r w:rsidRPr="00E56B23">
        <w:rPr>
          <w:rFonts w:asciiTheme="majorBidi" w:eastAsiaTheme="minorHAnsi" w:hAnsiTheme="majorBidi" w:cstheme="majorBidi"/>
          <w:sz w:val="24"/>
          <w:szCs w:val="24"/>
          <w:lang w:val="en-US"/>
        </w:rPr>
        <w:t xml:space="preserve">monomer </w:t>
      </w:r>
      <w:r w:rsidRPr="00E56B23">
        <w:rPr>
          <w:rFonts w:asciiTheme="majorBidi" w:eastAsiaTheme="minorHAnsi" w:hAnsiTheme="majorBidi" w:cstheme="majorBidi"/>
          <w:i/>
          <w:iCs/>
          <w:sz w:val="24"/>
          <w:szCs w:val="24"/>
          <w:lang w:val="en-US"/>
        </w:rPr>
        <w:t>methacrylic acid</w:t>
      </w:r>
      <w:r w:rsidRPr="00E56B23">
        <w:rPr>
          <w:rFonts w:asciiTheme="majorBidi" w:eastAsiaTheme="minorHAnsi" w:hAnsiTheme="majorBidi" w:cstheme="majorBidi"/>
          <w:sz w:val="24"/>
          <w:szCs w:val="24"/>
          <w:lang w:val="en-US"/>
        </w:rPr>
        <w:t xml:space="preserve"> (MAA) ,crosslinker </w:t>
      </w:r>
      <w:r w:rsidRPr="00E56B23">
        <w:rPr>
          <w:rFonts w:asciiTheme="majorBidi" w:eastAsiaTheme="minorHAnsi" w:hAnsiTheme="majorBidi" w:cstheme="majorBidi"/>
          <w:i/>
          <w:iCs/>
          <w:sz w:val="24"/>
          <w:szCs w:val="24"/>
          <w:lang w:val="en-US"/>
        </w:rPr>
        <w:t>ethyleneglycol dimethacrylate</w:t>
      </w:r>
      <w:r w:rsidRPr="00E56B23">
        <w:rPr>
          <w:rFonts w:asciiTheme="majorBidi" w:eastAsiaTheme="minorHAnsi" w:hAnsiTheme="majorBidi" w:cstheme="majorBidi"/>
          <w:sz w:val="24"/>
          <w:szCs w:val="24"/>
          <w:lang w:val="en-US"/>
        </w:rPr>
        <w:t xml:space="preserve">  (EGDMA) menghasilkan nilai IF sebesar 2,27. Nilai IF yang diperoleh bergantung pada stabilitas dan kapasitas MIP dalam mengikat kembali molekul target. Adanya gugus </w:t>
      </w:r>
      <w:r w:rsidRPr="00E56B23">
        <w:rPr>
          <w:rFonts w:asciiTheme="majorBidi" w:eastAsiaTheme="minorHAnsi" w:hAnsiTheme="majorBidi" w:cstheme="majorBidi"/>
          <w:sz w:val="24"/>
          <w:szCs w:val="24"/>
          <w:lang w:val="en-US"/>
        </w:rPr>
        <w:lastRenderedPageBreak/>
        <w:t>hidroksil dan aseton dalam template testosterone memungkinkan polimer yang disintesis dapat berinteraksi dengan gugus asam karboksilat dari asam metakrilat melalui ikatan hidrogen. Adanya interaksi ini menghasilkan MIP yang secara efektif dapat digunakan sebagai pengestraksi untuk testoteron.</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10.1002/jssc.201000583","ISBN":"8415683111","author":[{"dropping-particle":"","family":"Mirmahdieh","given":"Shiva","non-dropping-particle":"","parse-names":false,"suffix":""},{"dropping-particle":"","family":"Mardihallaj","given":"Azam","non-dropping-particle":"","parse-names":false,"suffix":""},{"dropping-particle":"","family":"Hashemian","given":"Zahra","non-dropping-particle":"","parse-names":false,"suffix":""},{"dropping-particle":"","family":"Razavizadeh","given":"Jalal","non-dropping-particle":"","parse-names":false,"suffix":""},{"dropping-particle":"","family":"Ghaziaskar","given":"Hassan","non-dropping-particle":"","parse-names":false,"suffix":""},{"dropping-particle":"","family":"Khayamian","given":"Taghi","non-dropping-particle":"","parse-names":false,"suffix":""}],"container-title":"Journal of separation scence","id":"ITEM-1","issued":{"date-parts":[["2011"]]},"page":"107-112","title":"Analysis of testosterone in human urine using molecularly imprinted solid-phase extraction and corona discharge ion mobility spectrometry","type":"article-journal","volume":"34"},"uris":["http://www.mendeley.com/documents/?uuid=147bf5a9-5778-4894-93a0-943e903dc8f4"]}],"mendeley":{"formattedCitation":"(Mirmahdieh et al., 2011)","manualFormatting":"(Mirmahdieh et al.  2011","plainTextFormattedCitation":"(Mirmahdieh et al., 2011)","previouslyFormattedCitation":"(Mirmahdieh et al. 2011)"},"properties":{"noteIndex":0},"schema":"https://github.com/citation-style-language/schema/raw/master/csl-citation.json"}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 xml:space="preserve">(Mirmahdieh </w:t>
      </w:r>
      <w:r w:rsidRPr="00E56B23">
        <w:rPr>
          <w:rFonts w:ascii="Times New Roman" w:eastAsiaTheme="minorHAnsi" w:hAnsi="Times New Roman"/>
          <w:i/>
          <w:iCs/>
          <w:noProof/>
          <w:sz w:val="24"/>
          <w:szCs w:val="24"/>
          <w:lang w:val="en-US"/>
        </w:rPr>
        <w:t>et al.</w:t>
      </w:r>
      <w:r w:rsidRPr="00E56B23">
        <w:rPr>
          <w:rFonts w:asciiTheme="majorBidi" w:eastAsiaTheme="minorHAnsi" w:hAnsiTheme="majorBidi" w:cstheme="majorBidi"/>
          <w:noProof/>
          <w:sz w:val="24"/>
          <w:szCs w:val="24"/>
          <w:lang w:val="en-US"/>
        </w:rPr>
        <w:t xml:space="preserve">  2011</w:t>
      </w:r>
      <w:r w:rsidRPr="00E56B23">
        <w:rPr>
          <w:rFonts w:asciiTheme="majorBidi" w:eastAsiaTheme="minorHAnsi" w:hAnsiTheme="majorBidi" w:cstheme="majorBidi"/>
          <w:sz w:val="24"/>
          <w:szCs w:val="24"/>
          <w:lang w:val="en-US"/>
        </w:rPr>
        <w:fldChar w:fldCharType="end"/>
      </w:r>
      <w:r w:rsidRPr="00E56B23">
        <w:rPr>
          <w:rFonts w:asciiTheme="majorBidi" w:eastAsiaTheme="minorHAnsi" w:hAnsiTheme="majorBidi" w:cstheme="majorBidi"/>
          <w:sz w:val="24"/>
          <w:szCs w:val="24"/>
          <w:lang w:val="en-US"/>
        </w:rPr>
        <w:t xml:space="preserve">; </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10.1080/00032719.2017.1298118","author":[{"dropping-particle":"","family":"Fourou","given":"Hana","non-dropping-particle":"","parse-names":false,"suffix":""},{"dropping-particle":"","family":"Braiek","given":"Mohamed","non-dropping-particle":"","parse-names":false,"suffix":""},{"dropping-particle":"","family":"Bonhomme","given":"Anne","non-dropping-particle":"","parse-names":false,"suffix":""},{"dropping-particle":"","family":"Lagarde","given":"Florence","non-dropping-particle":"","parse-names":false,"suffix":""},{"dropping-particle":"","family":"Jaffrezic-renault","given":"Nicole","non-dropping-particle":"","parse-names":false,"suffix":""}],"id":"ITEM-1","issued":{"date-parts":[["2017"]]},"title":"Voltammetric Sensor Based on a Double-Layered Molecularly Imprinted Polymer for Testosterone Voltammetric Sensor Based on a Double-layered Molecularly Imprinted Polymer for Testosterone","type":"article-journal"},"uris":["http://www.mendeley.com/documents/?uuid=9c1992b6-a274-4393-953e-4f0c8f75691f"]}],"mendeley":{"formattedCitation":"(Fourou, Braiek, Bonhomme, Lagarde, &amp; Jaffrezic-renault, 2017)","manualFormatting":"Fourou et al. 2017)","plainTextFormattedCitation":"(Fourou, Braiek, Bonhomme, Lagarde, &amp; Jaffrezic-renault, 2017)","previouslyFormattedCitation":"(Fourou et al. 2017)"},"properties":{"noteIndex":0},"schema":"https://github.com/citation-style-language/schema/raw/master/csl-citation.json"}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 xml:space="preserve">Fourou </w:t>
      </w:r>
      <w:r w:rsidRPr="00E56B23">
        <w:rPr>
          <w:rFonts w:ascii="Times New Roman" w:eastAsiaTheme="minorHAnsi" w:hAnsi="Times New Roman"/>
          <w:i/>
          <w:iCs/>
          <w:noProof/>
          <w:sz w:val="24"/>
          <w:szCs w:val="24"/>
          <w:lang w:val="en-US"/>
        </w:rPr>
        <w:t>et al.</w:t>
      </w:r>
      <w:r w:rsidRPr="00E56B23">
        <w:rPr>
          <w:rFonts w:asciiTheme="majorBidi" w:eastAsiaTheme="minorHAnsi" w:hAnsiTheme="majorBidi" w:cstheme="majorBidi"/>
          <w:noProof/>
          <w:sz w:val="24"/>
          <w:szCs w:val="24"/>
          <w:lang w:val="en-US"/>
        </w:rPr>
        <w:t xml:space="preserve"> 2017)</w:t>
      </w:r>
      <w:r w:rsidRPr="00E56B23">
        <w:rPr>
          <w:rFonts w:asciiTheme="majorBidi" w:eastAsiaTheme="minorHAnsi" w:hAnsiTheme="majorBidi" w:cstheme="majorBidi"/>
          <w:sz w:val="24"/>
          <w:szCs w:val="24"/>
          <w:lang w:val="en-US"/>
        </w:rPr>
        <w:fldChar w:fldCharType="end"/>
      </w:r>
    </w:p>
    <w:p w14:paraId="5CB6B768" w14:textId="0D898F1E" w:rsidR="00E56B23" w:rsidRPr="00E56B23" w:rsidRDefault="00E56B23" w:rsidP="00E56B23">
      <w:pPr>
        <w:ind w:firstLine="720"/>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 xml:space="preserve">Penelitian </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10.1016/j.talanta.2009.11.051","ISSN":"0039-9140","author":[{"dropping-particle":"","family":"Yang","given":"Minli","non-dropping-particle":"","parse-names":false,"suffix":""},{"dropping-particle":"","family":"Gu","given":"Wancheng","non-dropping-particle":"","parse-names":false,"suffix":""},{"dropping-particle":"","family":"Sun","given":"Li","non-dropping-particle":"","parse-names":false,"suffix":""},{"dropping-particle":"","family":"Zhang","given":"Feng","non-dropping-particle":"","parse-names":false,"suffix":""},{"dropping-particle":"","family":"Ling","given":"Yun","non-dropping-particle":"","parse-names":false,"suffix":""},{"dropping-particle":"","family":"Chu","given":"Xiaogang","non-dropping-particle":"","parse-names":false,"suffix":""},{"dropping-particle":"","family":"Wang","given":"Daning","non-dropping-particle":"","parse-names":false,"suffix":""}],"container-title":"Talanta","id":"ITEM-1","issue":"1-2","issued":{"date-parts":[["2010"]]},"page":"156-161","publisher":"Elsevier B.V.","title":"Talanta Study on the molecularly imprinted polymers with methyl-testosterone as the template","type":"article-journal","volume":"81"},"uris":["http://www.mendeley.com/documents/?uuid=c0ae4eac-1ce9-4740-98e1-6a423f8fd83b"]}],"mendeley":{"formattedCitation":"(Yang et al., 2010)","plainTextFormattedCitation":"(Yang et al., 2010)","previouslyFormattedCitation":"(Yang et al. 2010)"},"properties":{"noteIndex":0},"schema":"https://github.com/citation-style-language/schema/raw/master/csl-citation.json"}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(Yang et al., 2010)</w:t>
      </w:r>
      <w:r w:rsidRPr="00E56B23">
        <w:rPr>
          <w:rFonts w:asciiTheme="majorBidi" w:eastAsiaTheme="minorHAnsi" w:hAnsiTheme="majorBidi" w:cstheme="majorBidi"/>
          <w:sz w:val="24"/>
          <w:szCs w:val="24"/>
          <w:lang w:val="en-US"/>
        </w:rPr>
        <w:fldChar w:fldCharType="end"/>
      </w:r>
      <w:r w:rsidRPr="00E56B23">
        <w:rPr>
          <w:rFonts w:asciiTheme="majorBidi" w:eastAsiaTheme="minorHAnsi" w:hAnsiTheme="majorBidi" w:cstheme="majorBidi"/>
          <w:sz w:val="24"/>
          <w:szCs w:val="24"/>
          <w:lang w:val="en-US"/>
        </w:rPr>
        <w:t xml:space="preserve"> menguji kapasitas adsorpsi dan nilai IF dari berbagai analit pada MIP yang terbuat dari template metiltestosterone, monomer </w:t>
      </w:r>
      <w:r w:rsidRPr="00E56B23">
        <w:rPr>
          <w:rFonts w:asciiTheme="majorBidi" w:eastAsiaTheme="minorHAnsi" w:hAnsiTheme="majorBidi" w:cstheme="majorBidi"/>
          <w:i/>
          <w:iCs/>
          <w:sz w:val="24"/>
          <w:szCs w:val="24"/>
          <w:lang w:val="en-US"/>
        </w:rPr>
        <w:t>methacrylic acid</w:t>
      </w:r>
      <w:r w:rsidRPr="00E56B23">
        <w:rPr>
          <w:rFonts w:asciiTheme="majorBidi" w:eastAsiaTheme="minorHAnsi" w:hAnsiTheme="majorBidi" w:cstheme="majorBidi"/>
          <w:sz w:val="24"/>
          <w:szCs w:val="24"/>
          <w:lang w:val="en-US"/>
        </w:rPr>
        <w:t xml:space="preserve"> (MAA) dan crosslinker </w:t>
      </w:r>
      <w:r w:rsidRPr="00E56B23">
        <w:rPr>
          <w:rFonts w:asciiTheme="majorBidi" w:eastAsiaTheme="minorHAnsi" w:hAnsiTheme="majorBidi" w:cstheme="majorBidi"/>
          <w:i/>
          <w:iCs/>
          <w:sz w:val="24"/>
          <w:szCs w:val="24"/>
          <w:lang w:val="en-US"/>
        </w:rPr>
        <w:t>ethyleneglycol dimethacrylate</w:t>
      </w:r>
      <w:r w:rsidRPr="00E56B23">
        <w:rPr>
          <w:rFonts w:asciiTheme="majorBidi" w:eastAsiaTheme="minorHAnsi" w:hAnsiTheme="majorBidi" w:cstheme="majorBidi"/>
          <w:sz w:val="24"/>
          <w:szCs w:val="24"/>
          <w:lang w:val="en-US"/>
        </w:rPr>
        <w:t xml:space="preserve">  (EGDMA). Pada analit </w:t>
      </w:r>
      <w:r w:rsidRPr="00E56B23">
        <w:rPr>
          <w:rFonts w:asciiTheme="majorBidi" w:eastAsia="ArialUnicodeMS" w:hAnsiTheme="majorBidi" w:cstheme="majorBidi"/>
          <w:bCs/>
          <w:sz w:val="24"/>
          <w:szCs w:val="24"/>
          <w:lang w:val="en-US"/>
        </w:rPr>
        <w:t>Testosterone propionate menghasilkan nilai kapasitas adsorpsi sebesar 0.016 dan nilai IF sebesar 2.18, progesterone (0.058, 3.58), Medroxyprogesterone (0,013 dan 2</w:t>
      </w:r>
      <w:proofErr w:type="gramStart"/>
      <w:r w:rsidRPr="00E56B23">
        <w:rPr>
          <w:rFonts w:asciiTheme="majorBidi" w:eastAsia="ArialUnicodeMS" w:hAnsiTheme="majorBidi" w:cstheme="majorBidi"/>
          <w:bCs/>
          <w:sz w:val="24"/>
          <w:szCs w:val="24"/>
          <w:lang w:val="en-US"/>
        </w:rPr>
        <w:t>,54</w:t>
      </w:r>
      <w:proofErr w:type="gramEnd"/>
      <w:r w:rsidRPr="00E56B23">
        <w:rPr>
          <w:rFonts w:asciiTheme="majorBidi" w:eastAsia="ArialUnicodeMS" w:hAnsiTheme="majorBidi" w:cstheme="majorBidi"/>
          <w:bCs/>
          <w:sz w:val="24"/>
          <w:szCs w:val="24"/>
          <w:lang w:val="en-US"/>
        </w:rPr>
        <w:t xml:space="preserve">), 19-Nortesterone (0,1 dan 2,10), dan </w:t>
      </w:r>
      <w:r w:rsidRPr="00E56B23">
        <w:rPr>
          <w:rFonts w:asciiTheme="majorBidi" w:eastAsiaTheme="minorHAnsi" w:hAnsiTheme="majorBidi" w:cstheme="majorBidi"/>
          <w:sz w:val="24"/>
          <w:szCs w:val="24"/>
          <w:lang w:val="en-US"/>
        </w:rPr>
        <w:t xml:space="preserve">metiltestosterone (0.373, 5.76). </w:t>
      </w:r>
      <w:proofErr w:type="gramStart"/>
      <w:r w:rsidRPr="00E56B23">
        <w:rPr>
          <w:rFonts w:asciiTheme="majorBidi" w:eastAsiaTheme="minorHAnsi" w:hAnsiTheme="majorBidi" w:cstheme="majorBidi"/>
          <w:sz w:val="24"/>
          <w:szCs w:val="24"/>
          <w:lang w:val="en-US"/>
        </w:rPr>
        <w:t>nilai</w:t>
      </w:r>
      <w:proofErr w:type="gramEnd"/>
      <w:r w:rsidRPr="00E56B23">
        <w:rPr>
          <w:rFonts w:asciiTheme="majorBidi" w:eastAsiaTheme="minorHAnsi" w:hAnsiTheme="majorBidi" w:cstheme="majorBidi"/>
          <w:sz w:val="24"/>
          <w:szCs w:val="24"/>
          <w:lang w:val="en-US"/>
        </w:rPr>
        <w:t xml:space="preserve"> kapasitas adsorpsi dan IF yang paling tinggi terdapat pada analit metiltestosterone. Hal ini menunjukkan bahwa polimer metiltestosteron yang dicetak mampu mengikat kembali template secara selektif dan spesifik dibandingkan dengan analit lainnya. </w:t>
      </w:r>
    </w:p>
    <w:p w14:paraId="68A70A03" w14:textId="4C9B0041" w:rsidR="00E56B23" w:rsidRPr="00E56B23" w:rsidRDefault="00E56B23" w:rsidP="00E56B23">
      <w:pPr>
        <w:ind w:firstLine="720"/>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 xml:space="preserve">Penelitian </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10.1016/j.carbpol.2013.09.078","ISSN":"0144-8617","author":[{"dropping-particle":"","family":"Wang","given":"Yun","non-dropping-particle":"","parse-names":false,"suffix":""},{"dropping-particle":"","family":"Wang","given":"Enlan","non-dropping-particle":"","parse-names":false,"suffix":""},{"dropping-particle":"","family":"Wu","given":"Ziming","non-dropping-particle":"","parse-names":false,"suffix":""},{"dropping-particle":"","family":"Li","given":"Huan","non-dropping-particle":"","parse-names":false,"suffix":""},{"dropping-particle":"","family":"Zhu","given":"Zhi","non-dropping-particle":"","parse-names":false,"suffix":""},{"dropping-particle":"","family":"Zhu","given":"Xinsheng","non-dropping-particle":"","parse-names":false,"suffix":""}],"container-title":"Carbohydrate Polymers","id":"ITEM-1","issued":{"date-parts":[["2014"]]},"page":"517-523","publisher":"Elsevier Ltd.","title":"Synthesis of chitosan molecularly imprinted polymers for solid-phase extraction of methandrostenolone","type":"article-journal","volume":"101"},"uris":["http://www.mendeley.com/documents/?uuid=0f880fba-50d0-49b5-82e5-ac6171a429a2"]}],"mendeley":{"formattedCitation":"(Wang et al., 2014)","plainTextFormattedCitation":"(Wang et al., 2014)","previouslyFormattedCitation":"(Wang et al. 2014)"},"properties":{"noteIndex":0},"schema":"https://github.com/citation-style-language/schema/raw/master/csl-citation.json"}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(Wang et al., 2014)</w:t>
      </w:r>
      <w:r w:rsidRPr="00E56B23">
        <w:rPr>
          <w:rFonts w:asciiTheme="majorBidi" w:eastAsiaTheme="minorHAnsi" w:hAnsiTheme="majorBidi" w:cstheme="majorBidi"/>
          <w:sz w:val="24"/>
          <w:szCs w:val="24"/>
          <w:lang w:val="en-US"/>
        </w:rPr>
        <w:fldChar w:fldCharType="end"/>
      </w:r>
      <w:r w:rsidRPr="00E56B23">
        <w:rPr>
          <w:rFonts w:asciiTheme="majorBidi" w:eastAsiaTheme="minorHAnsi" w:hAnsiTheme="majorBidi" w:cstheme="majorBidi"/>
          <w:sz w:val="24"/>
          <w:szCs w:val="24"/>
          <w:lang w:val="en-US"/>
        </w:rPr>
        <w:t xml:space="preserve"> menguji kapasitas adsorpsi dan nilai IF dari MIP yang dicetak secara molekuler kitosan (CHI-MIP). CHI-MIP ini disintesis dengan menggunakan template Methandrostenolone, monomer fungsional kitosan dan crosslinker epichlorohydrin. Pada analit methandrostenolone </w:t>
      </w:r>
      <w:r w:rsidRPr="00E56B23">
        <w:rPr>
          <w:rFonts w:asciiTheme="majorBidi" w:eastAsia="ArialUnicodeMS" w:hAnsiTheme="majorBidi" w:cstheme="majorBidi"/>
          <w:bCs/>
          <w:sz w:val="24"/>
          <w:szCs w:val="24"/>
          <w:lang w:val="en-US"/>
        </w:rPr>
        <w:t>menghasilkan nilai kapasitas adsorpsi sebesar 69</w:t>
      </w:r>
      <w:proofErr w:type="gramStart"/>
      <w:r w:rsidRPr="00E56B23">
        <w:rPr>
          <w:rFonts w:asciiTheme="majorBidi" w:eastAsia="ArialUnicodeMS" w:hAnsiTheme="majorBidi" w:cstheme="majorBidi"/>
          <w:bCs/>
          <w:sz w:val="24"/>
          <w:szCs w:val="24"/>
          <w:lang w:val="en-US"/>
        </w:rPr>
        <w:t>,13</w:t>
      </w:r>
      <w:proofErr w:type="gramEnd"/>
      <w:r w:rsidRPr="00E56B23">
        <w:rPr>
          <w:rFonts w:asciiTheme="majorBidi" w:eastAsia="ArialUnicodeMS" w:hAnsiTheme="majorBidi" w:cstheme="majorBidi"/>
          <w:bCs/>
          <w:sz w:val="24"/>
          <w:szCs w:val="24"/>
          <w:lang w:val="en-US"/>
        </w:rPr>
        <w:t xml:space="preserve"> mg/g dan nilai IF sebesar 12,51. Nilai IF tersebut merupakan yang paling tinggi dibandingkan dengan analog structural lainnya seperti testosterone propionate 1</w:t>
      </w:r>
      <w:proofErr w:type="gramStart"/>
      <w:r w:rsidRPr="00E56B23">
        <w:rPr>
          <w:rFonts w:asciiTheme="majorBidi" w:eastAsia="ArialUnicodeMS" w:hAnsiTheme="majorBidi" w:cstheme="majorBidi"/>
          <w:bCs/>
          <w:sz w:val="24"/>
          <w:szCs w:val="24"/>
          <w:lang w:val="en-US"/>
        </w:rPr>
        <w:t>,30</w:t>
      </w:r>
      <w:proofErr w:type="gramEnd"/>
      <w:r w:rsidRPr="00E56B23">
        <w:rPr>
          <w:rFonts w:asciiTheme="majorBidi" w:eastAsia="ArialUnicodeMS" w:hAnsiTheme="majorBidi" w:cstheme="majorBidi"/>
          <w:bCs/>
          <w:sz w:val="24"/>
          <w:szCs w:val="24"/>
          <w:lang w:val="en-US"/>
        </w:rPr>
        <w:t xml:space="preserve"> dan trenbolone 1,31. Dengan tingginya nilai kapasitas adsorpsi dan nilai IF menunjukkan CHI-MIP yang disintesis memiliki adsorpsi, selektivitas serta afinitas yang sangat baik terhadap </w:t>
      </w:r>
      <w:r w:rsidRPr="00E56B23">
        <w:rPr>
          <w:rFonts w:asciiTheme="majorBidi" w:eastAsiaTheme="minorHAnsi" w:hAnsiTheme="majorBidi" w:cstheme="majorBidi"/>
          <w:sz w:val="24"/>
          <w:szCs w:val="24"/>
          <w:lang w:val="en-US"/>
        </w:rPr>
        <w:t xml:space="preserve">methandrostenolone. </w:t>
      </w:r>
    </w:p>
    <w:p w14:paraId="6B38113E" w14:textId="7FBDD9AB" w:rsidR="00E56B23" w:rsidRPr="00E56B23" w:rsidRDefault="00E56B23" w:rsidP="00E56B23">
      <w:pPr>
        <w:ind w:firstLine="720"/>
        <w:jc w:val="both"/>
        <w:rPr>
          <w:rFonts w:asciiTheme="majorBidi" w:eastAsia="ArialUnicodeMS" w:hAnsiTheme="majorBidi" w:cstheme="majorBidi"/>
          <w:bCs/>
          <w:sz w:val="24"/>
          <w:szCs w:val="24"/>
          <w:lang w:val="en-US"/>
        </w:rPr>
      </w:pPr>
      <w:r w:rsidRPr="00E56B23">
        <w:rPr>
          <w:rFonts w:asciiTheme="majorBidi" w:eastAsiaTheme="minorHAnsi" w:hAnsiTheme="majorBidi" w:cstheme="majorBidi"/>
          <w:sz w:val="24"/>
          <w:szCs w:val="24"/>
          <w:lang w:val="en-US"/>
        </w:rPr>
        <w:t>Penelitian</w:t>
      </w:r>
      <w:r w:rsidRPr="00E56B23">
        <w:rPr>
          <w:rFonts w:asciiTheme="majorBidi" w:eastAsia="ArialUnicodeMS" w:hAnsiTheme="majorBidi" w:cstheme="majorBidi"/>
          <w:bCs/>
          <w:sz w:val="24"/>
          <w:szCs w:val="24"/>
          <w:lang w:val="en-US"/>
        </w:rPr>
        <w:t xml:space="preserve"> </w:t>
      </w:r>
      <w:r w:rsidRPr="00E56B23">
        <w:rPr>
          <w:rFonts w:asciiTheme="majorBidi" w:eastAsia="ArialUnicodeMS" w:hAnsiTheme="majorBidi" w:cstheme="majorBidi"/>
          <w:bCs/>
          <w:sz w:val="24"/>
          <w:szCs w:val="24"/>
          <w:lang w:val="en-US"/>
        </w:rPr>
        <w:fldChar w:fldCharType="begin" w:fldLock="1"/>
      </w:r>
      <w:r>
        <w:rPr>
          <w:rFonts w:asciiTheme="majorBidi" w:eastAsia="ArialUnicodeMS" w:hAnsiTheme="majorBidi" w:cstheme="majorBidi"/>
          <w:bCs/>
          <w:sz w:val="24"/>
          <w:szCs w:val="24"/>
          <w:lang w:val="en-US"/>
        </w:rPr>
        <w:instrText>ADDIN CSL_CITATION {"citationItems":[{"id":"ITEM-1","itemData":{"DOI":"10.1039/c7cp08283e","author":[{"dropping-particle":"","family":"Zink","given":"S.","non-dropping-particle":"","parse-names":false,"suffix":""},{"dropping-particle":"","family":"Moura","given":"F. A.","non-dropping-particle":"","parse-names":false,"suffix":""},{"dropping-particle":"","family":"Autreto","given":"P. Alves da Silva","non-dropping-particle":"","parse-names":false,"suffix":""},{"dropping-particle":"","family":"Galva˜ob","given":"D. S.","non-dropping-particle":"","parse-names":false,"suffix":""},{"dropping-particle":"","family":"Mizaikof","given":"B.","non-dropping-particle":"","parse-names":false,"suffix":""}],"id":"ITEM-1","issued":{"date-parts":[["2018"]]},"page":"13153-13158","title":"Efficient prediction of suitable functional monomers for molecular imprinting via local density of states calculations","type":"article-journal"},"uris":["http://www.mendeley.com/documents/?uuid=151c2dd2-e750-4742-beb0-1029341ef51e"]}],"mendeley":{"formattedCitation":"(Zink et al., 2018)","manualFormatting":"(Zink et al. 2018)","plainTextFormattedCitation":"(Zink et al., 2018)","previouslyFormattedCitation":"(Zink et al. 2018)"},"properties":{"noteIndex":0},"schema":"https://github.com/citation-style-language/schema/raw/master/csl-citation.json"}</w:instrText>
      </w:r>
      <w:r w:rsidRPr="00E56B23">
        <w:rPr>
          <w:rFonts w:asciiTheme="majorBidi" w:eastAsia="ArialUnicodeMS" w:hAnsiTheme="majorBidi" w:cstheme="majorBidi"/>
          <w:bCs/>
          <w:sz w:val="24"/>
          <w:szCs w:val="24"/>
          <w:lang w:val="en-US"/>
        </w:rPr>
        <w:fldChar w:fldCharType="separate"/>
      </w:r>
      <w:r w:rsidRPr="00E56B23">
        <w:rPr>
          <w:rFonts w:asciiTheme="majorBidi" w:eastAsia="ArialUnicodeMS" w:hAnsiTheme="majorBidi" w:cstheme="majorBidi"/>
          <w:bCs/>
          <w:noProof/>
          <w:sz w:val="24"/>
          <w:szCs w:val="24"/>
          <w:lang w:val="en-US"/>
        </w:rPr>
        <w:t xml:space="preserve">(Zink </w:t>
      </w:r>
      <w:r w:rsidRPr="00E56B23">
        <w:rPr>
          <w:rFonts w:ascii="Times New Roman" w:eastAsiaTheme="minorHAnsi" w:hAnsi="Times New Roman"/>
          <w:i/>
          <w:iCs/>
          <w:noProof/>
          <w:sz w:val="24"/>
          <w:szCs w:val="24"/>
          <w:lang w:val="en-US"/>
        </w:rPr>
        <w:t>et al.</w:t>
      </w:r>
      <w:r w:rsidRPr="00E56B23">
        <w:rPr>
          <w:rFonts w:asciiTheme="majorBidi" w:eastAsia="ArialUnicodeMS" w:hAnsiTheme="majorBidi" w:cstheme="majorBidi"/>
          <w:bCs/>
          <w:noProof/>
          <w:sz w:val="24"/>
          <w:szCs w:val="24"/>
          <w:lang w:val="en-US"/>
        </w:rPr>
        <w:t xml:space="preserve"> 2018)</w:t>
      </w:r>
      <w:r w:rsidRPr="00E56B23">
        <w:rPr>
          <w:rFonts w:asciiTheme="majorBidi" w:eastAsia="ArialUnicodeMS" w:hAnsiTheme="majorBidi" w:cstheme="majorBidi"/>
          <w:bCs/>
          <w:sz w:val="24"/>
          <w:szCs w:val="24"/>
          <w:lang w:val="en-US"/>
        </w:rPr>
        <w:fldChar w:fldCharType="end"/>
      </w:r>
      <w:r w:rsidRPr="00E56B23">
        <w:rPr>
          <w:rFonts w:asciiTheme="majorBidi" w:eastAsia="ArialUnicodeMS" w:hAnsiTheme="majorBidi" w:cstheme="majorBidi"/>
          <w:bCs/>
          <w:sz w:val="24"/>
          <w:szCs w:val="24"/>
          <w:lang w:val="en-US"/>
        </w:rPr>
        <w:t xml:space="preserve">menguji berbagai monomer fungsional terhadap template 17- β –estradiol. Hasilnya monomer fungsional </w:t>
      </w:r>
      <w:r w:rsidRPr="00E56B23">
        <w:rPr>
          <w:rFonts w:asciiTheme="majorBidi" w:eastAsia="ArialUnicodeMS" w:hAnsiTheme="majorBidi" w:cstheme="majorBidi"/>
          <w:bCs/>
          <w:i/>
          <w:iCs/>
          <w:sz w:val="24"/>
          <w:szCs w:val="24"/>
          <w:lang w:val="en-US"/>
        </w:rPr>
        <w:t>1-vinylimidazole</w:t>
      </w:r>
      <w:r w:rsidRPr="00E56B23">
        <w:rPr>
          <w:rFonts w:asciiTheme="majorBidi" w:eastAsia="ArialUnicodeMS" w:hAnsiTheme="majorBidi" w:cstheme="majorBidi"/>
          <w:bCs/>
          <w:sz w:val="24"/>
          <w:szCs w:val="24"/>
          <w:lang w:val="en-US"/>
        </w:rPr>
        <w:t xml:space="preserve"> (VIM) menghasilkan nilai imprinting faktor tetinggi dibandingkan dengan monomer fungsional lainnya yaitu 1</w:t>
      </w:r>
      <w:proofErr w:type="gramStart"/>
      <w:r w:rsidRPr="00E56B23">
        <w:rPr>
          <w:rFonts w:asciiTheme="majorBidi" w:eastAsia="ArialUnicodeMS" w:hAnsiTheme="majorBidi" w:cstheme="majorBidi"/>
          <w:bCs/>
          <w:sz w:val="24"/>
          <w:szCs w:val="24"/>
          <w:lang w:val="en-US"/>
        </w:rPr>
        <w:t>,29</w:t>
      </w:r>
      <w:proofErr w:type="gramEnd"/>
      <w:r w:rsidRPr="00E56B23">
        <w:rPr>
          <w:rFonts w:asciiTheme="majorBidi" w:eastAsia="ArialUnicodeMS" w:hAnsiTheme="majorBidi" w:cstheme="majorBidi"/>
          <w:bCs/>
          <w:sz w:val="24"/>
          <w:szCs w:val="24"/>
          <w:lang w:val="en-US"/>
        </w:rPr>
        <w:t xml:space="preserve">. Cincin imidazole yang dimiliki monomer fungsional mampu berinteraksi dengan template 17- β –estradiol melalui ikatan hidrogen. Selain itu monomer ini merupakan monomer yang mudah dipolimerisasi karena gugus vinil yang dimilikinya membuat </w:t>
      </w:r>
      <w:r w:rsidRPr="00E56B23">
        <w:rPr>
          <w:rFonts w:asciiTheme="majorBidi" w:eastAsia="ArialUnicodeMS" w:hAnsiTheme="majorBidi" w:cstheme="majorBidi"/>
          <w:bCs/>
          <w:i/>
          <w:iCs/>
          <w:sz w:val="24"/>
          <w:szCs w:val="24"/>
          <w:lang w:val="en-US"/>
        </w:rPr>
        <w:t>1-vinylimidazole</w:t>
      </w:r>
      <w:r w:rsidRPr="00E56B23">
        <w:rPr>
          <w:rFonts w:asciiTheme="majorBidi" w:eastAsia="ArialUnicodeMS" w:hAnsiTheme="majorBidi" w:cstheme="majorBidi"/>
          <w:bCs/>
          <w:sz w:val="24"/>
          <w:szCs w:val="24"/>
          <w:lang w:val="en-US"/>
        </w:rPr>
        <w:t xml:space="preserve"> (VIM) dapat membeikan interaksi yang lebih kuat dengan 17- β –estradiol. </w:t>
      </w:r>
    </w:p>
    <w:p w14:paraId="60FA76E6" w14:textId="1EE76B9F" w:rsidR="00E56B23" w:rsidRPr="00E56B23" w:rsidRDefault="00E56B23" w:rsidP="00E56B23">
      <w:pPr>
        <w:ind w:firstLine="720"/>
        <w:jc w:val="both"/>
        <w:rPr>
          <w:rFonts w:asciiTheme="majorBidi" w:eastAsiaTheme="minorHAnsi" w:hAnsiTheme="majorBidi" w:cstheme="majorBidi"/>
          <w:sz w:val="24"/>
          <w:szCs w:val="24"/>
          <w:lang w:val="en-US"/>
        </w:rPr>
      </w:pPr>
      <w:proofErr w:type="gramStart"/>
      <w:r w:rsidRPr="00E56B23">
        <w:rPr>
          <w:rFonts w:asciiTheme="majorBidi" w:eastAsiaTheme="minorHAnsi" w:hAnsiTheme="majorBidi" w:cstheme="majorBidi"/>
          <w:sz w:val="24"/>
          <w:szCs w:val="24"/>
          <w:lang w:val="en-US"/>
        </w:rPr>
        <w:t>Penelitian .</w:t>
      </w:r>
      <w:proofErr w:type="gramEnd"/>
      <w:r w:rsidRPr="00E56B23">
        <w:rPr>
          <w:rFonts w:asciiTheme="majorBidi" w:eastAsiaTheme="minorHAnsi" w:hAnsiTheme="majorBidi" w:cstheme="majorBidi"/>
          <w:sz w:val="24"/>
          <w:szCs w:val="24"/>
          <w:lang w:val="en-US"/>
        </w:rPr>
        <w:t xml:space="preserve"> </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10.1016/j.talanta.2015.02.048","ISSN":"0039-9140","author":[{"dropping-particle":"","family":"Chen","given":"Wei","non-dropping-particle":"","parse-names":false,"suffix":""},{"dropping-particle":"","family":"Xue","given":"Min","non-dropping-particle":"","parse-names":false,"suffix":""},{"dropping-particle":"","family":"Xue","given":"Fei","non-dropping-particle":"","parse-names":false,"suffix":""},{"dropping-particle":"","family":"Mu","given":"Xiangrong","non-dropping-particle":"","parse-names":false,"suffix":""},{"dropping-particle":"","family":"Xu","given":"Zhibin","non-dropping-particle":"","parse-names":false,"suffix":""},{"dropping-particle":"","family":"Meng","given":"Zihui","non-dropping-particle":"","parse-names":false,"suffix":""},{"dropping-particle":"","family":"Zhu","given":"Xianxian","non-dropping-particle":"","parse-names":false,"suffix":""},{"dropping-particle":"","family":"Kenneth","given":"J","non-dropping-particle":"","parse-names":false,"suffix":""}],"container-title":"Talanta","id":"ITEM-1","issued":{"date-parts":[["2015"]]},"publisher":"Elsevier","title":"Molecularly imprinted hollow spheres for the solid phase extraction of estrogens","type":"article-journal"},"uris":["http://www.mendeley.com/documents/?uuid=96a5fa5f-d928-48fa-95ea-d851efdff7ca"]}],"mendeley":{"formattedCitation":"(Chen et al., 2015)","plainTextFormattedCitation":"(Chen et al., 2015)","previouslyFormattedCitation":"(Chen et al. 2015)"},"properties":{"noteIndex":0},"schema":"https://github.com/citation-style-language/schema/raw/master/csl-citation.json"}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(Chen et al., 2015)</w:t>
      </w:r>
      <w:r w:rsidRPr="00E56B23">
        <w:rPr>
          <w:rFonts w:asciiTheme="majorBidi" w:eastAsiaTheme="minorHAnsi" w:hAnsiTheme="majorBidi" w:cstheme="majorBidi"/>
          <w:sz w:val="24"/>
          <w:szCs w:val="24"/>
          <w:lang w:val="en-US"/>
        </w:rPr>
        <w:fldChar w:fldCharType="end"/>
      </w:r>
      <w:r w:rsidRPr="00E56B23">
        <w:rPr>
          <w:rFonts w:asciiTheme="majorBidi" w:eastAsiaTheme="minorHAnsi" w:hAnsiTheme="majorBidi" w:cstheme="majorBidi"/>
          <w:sz w:val="24"/>
          <w:szCs w:val="24"/>
          <w:lang w:val="en-US"/>
        </w:rPr>
        <w:t xml:space="preserve"> menguji kapasitas adsorpsi dan nilai IF MIP yang terbuat dari template β estradiol, monomer </w:t>
      </w:r>
      <w:r w:rsidRPr="00E56B23">
        <w:rPr>
          <w:rFonts w:asciiTheme="majorBidi" w:eastAsiaTheme="minorHAnsi" w:hAnsiTheme="majorBidi" w:cstheme="majorBidi"/>
          <w:i/>
          <w:iCs/>
          <w:sz w:val="24"/>
          <w:szCs w:val="24"/>
          <w:lang w:val="en-US"/>
        </w:rPr>
        <w:t>methacrylic acid</w:t>
      </w:r>
      <w:r w:rsidRPr="00E56B23">
        <w:rPr>
          <w:rFonts w:asciiTheme="majorBidi" w:eastAsiaTheme="minorHAnsi" w:hAnsiTheme="majorBidi" w:cstheme="majorBidi"/>
          <w:sz w:val="24"/>
          <w:szCs w:val="24"/>
          <w:lang w:val="en-US"/>
        </w:rPr>
        <w:t xml:space="preserve"> (MAA) dan </w:t>
      </w:r>
      <w:r w:rsidRPr="00E56B23">
        <w:rPr>
          <w:rFonts w:asciiTheme="majorBidi" w:eastAsiaTheme="minorHAnsi" w:hAnsiTheme="majorBidi" w:cstheme="majorBidi"/>
          <w:i/>
          <w:iCs/>
          <w:sz w:val="24"/>
          <w:szCs w:val="24"/>
          <w:lang w:val="en-US"/>
        </w:rPr>
        <w:t xml:space="preserve">ethyleneglycol </w:t>
      </w:r>
      <w:proofErr w:type="gramStart"/>
      <w:r w:rsidRPr="00E56B23">
        <w:rPr>
          <w:rFonts w:asciiTheme="majorBidi" w:eastAsiaTheme="minorHAnsi" w:hAnsiTheme="majorBidi" w:cstheme="majorBidi"/>
          <w:i/>
          <w:iCs/>
          <w:sz w:val="24"/>
          <w:szCs w:val="24"/>
          <w:lang w:val="en-US"/>
        </w:rPr>
        <w:t>dimethacrylate</w:t>
      </w:r>
      <w:r w:rsidRPr="00E56B23">
        <w:rPr>
          <w:rFonts w:asciiTheme="majorBidi" w:eastAsiaTheme="minorHAnsi" w:hAnsiTheme="majorBidi" w:cstheme="majorBidi"/>
          <w:sz w:val="24"/>
          <w:szCs w:val="24"/>
          <w:lang w:val="en-US"/>
        </w:rPr>
        <w:t xml:space="preserve">  (</w:t>
      </w:r>
      <w:proofErr w:type="gramEnd"/>
      <w:r w:rsidRPr="00E56B23">
        <w:rPr>
          <w:rFonts w:asciiTheme="majorBidi" w:eastAsiaTheme="minorHAnsi" w:hAnsiTheme="majorBidi" w:cstheme="majorBidi"/>
          <w:sz w:val="24"/>
          <w:szCs w:val="24"/>
          <w:lang w:val="en-US"/>
        </w:rPr>
        <w:t xml:space="preserve">EGDMA). MIP β estradiol menghasilkan nilai </w:t>
      </w:r>
      <w:r w:rsidRPr="00E56B23">
        <w:rPr>
          <w:rFonts w:asciiTheme="majorBidi" w:eastAsia="ArialUnicodeMS" w:hAnsiTheme="majorBidi" w:cstheme="majorBidi"/>
          <w:bCs/>
          <w:sz w:val="24"/>
          <w:szCs w:val="24"/>
          <w:lang w:val="en-US"/>
        </w:rPr>
        <w:t>kapasitas adsorpsi sebesar 44</w:t>
      </w:r>
      <w:proofErr w:type="gramStart"/>
      <w:r w:rsidRPr="00E56B23">
        <w:rPr>
          <w:rFonts w:asciiTheme="majorBidi" w:eastAsia="ArialUnicodeMS" w:hAnsiTheme="majorBidi" w:cstheme="majorBidi"/>
          <w:bCs/>
          <w:sz w:val="24"/>
          <w:szCs w:val="24"/>
          <w:lang w:val="en-US"/>
        </w:rPr>
        <w:t>,05</w:t>
      </w:r>
      <w:proofErr w:type="gramEnd"/>
      <w:r w:rsidRPr="00E56B23">
        <w:rPr>
          <w:rFonts w:asciiTheme="majorBidi" w:eastAsia="ArialUnicodeMS" w:hAnsiTheme="majorBidi" w:cstheme="majorBidi"/>
          <w:bCs/>
          <w:sz w:val="24"/>
          <w:szCs w:val="24"/>
          <w:lang w:val="en-US"/>
        </w:rPr>
        <w:t>µmol g</w:t>
      </w:r>
      <w:r w:rsidRPr="00E56B23">
        <w:rPr>
          <w:rFonts w:asciiTheme="majorBidi" w:eastAsia="ArialUnicodeMS" w:hAnsiTheme="majorBidi" w:cstheme="majorBidi"/>
          <w:bCs/>
          <w:sz w:val="24"/>
          <w:szCs w:val="24"/>
          <w:vertAlign w:val="superscript"/>
          <w:lang w:val="en-US"/>
        </w:rPr>
        <w:t>-1</w:t>
      </w:r>
      <w:r w:rsidRPr="00E56B23">
        <w:rPr>
          <w:rFonts w:asciiTheme="majorBidi" w:eastAsia="ArialUnicodeMS" w:hAnsiTheme="majorBidi" w:cstheme="majorBidi"/>
          <w:bCs/>
          <w:sz w:val="24"/>
          <w:szCs w:val="24"/>
          <w:lang w:val="en-US"/>
        </w:rPr>
        <w:t xml:space="preserve"> dan nilai IF sebesar  1,90. Nilai kapasitas adsorpsi yang cukup tinggi ini dikarenakan cukup banyaknya gugus fungsi yang terdapat pada pori-pori permukaan MIP yang dapat berikatan dengan </w:t>
      </w:r>
      <w:r w:rsidRPr="00E56B23">
        <w:rPr>
          <w:rFonts w:asciiTheme="majorBidi" w:eastAsiaTheme="minorHAnsi" w:hAnsiTheme="majorBidi" w:cstheme="majorBidi"/>
          <w:sz w:val="24"/>
          <w:szCs w:val="24"/>
          <w:lang w:val="en-US"/>
        </w:rPr>
        <w:t xml:space="preserve">β estradiol. Artinya semakin banyaknya jumlah MIP yang terbentuk </w:t>
      </w:r>
      <w:proofErr w:type="gramStart"/>
      <w:r w:rsidRPr="00E56B23">
        <w:rPr>
          <w:rFonts w:asciiTheme="majorBidi" w:eastAsiaTheme="minorHAnsi" w:hAnsiTheme="majorBidi" w:cstheme="majorBidi"/>
          <w:sz w:val="24"/>
          <w:szCs w:val="24"/>
          <w:lang w:val="en-US"/>
        </w:rPr>
        <w:t>akan</w:t>
      </w:r>
      <w:proofErr w:type="gramEnd"/>
      <w:r w:rsidRPr="00E56B23">
        <w:rPr>
          <w:rFonts w:asciiTheme="majorBidi" w:eastAsiaTheme="minorHAnsi" w:hAnsiTheme="majorBidi" w:cstheme="majorBidi"/>
          <w:sz w:val="24"/>
          <w:szCs w:val="24"/>
          <w:lang w:val="en-US"/>
        </w:rPr>
        <w:t xml:space="preserve"> meningkatkan nilai kapasitas adsorpsi.Sedangkan nilai IF yang diperoleh menunjukkan selektivitas MIP β estradiol dalam mengikat estrogen β estradiol lebih tinggi dibandingkan dengan analog structural lainnya. Oleh karena itu, hasil tersebut menunjukkan bahwa MIP yang dibentuk secara selektif mengadsorpsi analit target</w:t>
      </w:r>
    </w:p>
    <w:p w14:paraId="03B04DAB" w14:textId="6F35D2B9" w:rsidR="00E56B23" w:rsidRPr="00E56B23" w:rsidRDefault="00E56B23" w:rsidP="00E56B23">
      <w:pPr>
        <w:ind w:firstLine="720"/>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lastRenderedPageBreak/>
        <w:t xml:space="preserve">Penelitian </w:t>
      </w:r>
      <w:r w:rsidRPr="00E56B23">
        <w:rPr>
          <w:rFonts w:asciiTheme="majorBidi" w:eastAsiaTheme="minorHAnsi" w:hAnsiTheme="majorBidi" w:cstheme="majorBidi"/>
          <w:sz w:val="24"/>
          <w:szCs w:val="24"/>
          <w:lang w:val="en-US"/>
        </w:rPr>
        <w:fldChar w:fldCharType="begin" w:fldLock="1"/>
      </w:r>
      <w:r>
        <w:rPr>
          <w:rFonts w:asciiTheme="majorBidi" w:eastAsiaTheme="minorHAnsi" w:hAnsiTheme="majorBidi" w:cstheme="majorBidi"/>
          <w:sz w:val="24"/>
          <w:szCs w:val="24"/>
          <w:lang w:val="en-US"/>
        </w:rPr>
        <w:instrText>ADDIN CSL_CITATION {"citationItems":[{"id":"ITEM-1","itemData":{"DOI":"10.1039/C9NJ06387K","author":[{"dropping-particle":"","family":"Nawaz","given":"Tehseen","non-dropping-particle":"","parse-names":false,"suffix":""},{"dropping-particle":"","family":"Ahmad","given":"Muhammad","non-dropping-particle":"","parse-names":false,"suffix":""},{"dropping-particle":"","family":"Yu","given":"Jieying","non-dropping-particle":"","parse-names":false,"suffix":""},{"dropping-particle":"","family":"Wang","given":"Shiqi","non-dropping-particle":"","parse-names":false,"suffix":""},{"dropping-particle":"","family":"Wei","given":"Tianxin","non-dropping-particle":"","parse-names":false,"suffix":""}],"container-title":"New Journal of Chemistry","id":"ITEM-1","issued":{"date-parts":[["2020"]]},"page":"1-11","title":"rsc.li/njc","type":"article-journal"},"uris":["http://www.mendeley.com/documents/?uuid=67e96bbe-c852-468b-bec3-cd33dfb5d529"]}],"mendeley":{"formattedCitation":"(Nawaz et al., 2020)","manualFormatting":"(Nawaz et al. 2020)","plainTextFormattedCitation":"(Nawaz et al., 2020)","previouslyFormattedCitation":"(Nawaz et al. 2020)"},"properties":{"noteIndex":0},"schema":"https://github.com/citation-style-language/schema/raw/master/csl-citation.json"}</w:instrText>
      </w:r>
      <w:r w:rsidRPr="00E56B23">
        <w:rPr>
          <w:rFonts w:asciiTheme="majorBidi" w:eastAsiaTheme="minorHAnsi" w:hAnsiTheme="majorBidi" w:cstheme="majorBidi"/>
          <w:sz w:val="24"/>
          <w:szCs w:val="24"/>
          <w:lang w:val="en-US"/>
        </w:rPr>
        <w:fldChar w:fldCharType="separate"/>
      </w:r>
      <w:r w:rsidRPr="00E56B23">
        <w:rPr>
          <w:rFonts w:asciiTheme="majorBidi" w:eastAsiaTheme="minorHAnsi" w:hAnsiTheme="majorBidi" w:cstheme="majorBidi"/>
          <w:noProof/>
          <w:sz w:val="24"/>
          <w:szCs w:val="24"/>
          <w:lang w:val="en-US"/>
        </w:rPr>
        <w:t xml:space="preserve">(Nawaz </w:t>
      </w:r>
      <w:r w:rsidRPr="00E56B23">
        <w:rPr>
          <w:rFonts w:ascii="Times New Roman" w:eastAsiaTheme="minorHAnsi" w:hAnsi="Times New Roman"/>
          <w:i/>
          <w:iCs/>
          <w:noProof/>
          <w:sz w:val="24"/>
          <w:szCs w:val="24"/>
          <w:lang w:val="en-US"/>
        </w:rPr>
        <w:t>et al.</w:t>
      </w:r>
      <w:r w:rsidRPr="00E56B23">
        <w:rPr>
          <w:rFonts w:asciiTheme="majorBidi" w:eastAsiaTheme="minorHAnsi" w:hAnsiTheme="majorBidi" w:cstheme="majorBidi"/>
          <w:noProof/>
          <w:sz w:val="24"/>
          <w:szCs w:val="24"/>
          <w:lang w:val="en-US"/>
        </w:rPr>
        <w:t xml:space="preserve"> 2020)</w:t>
      </w:r>
      <w:r w:rsidRPr="00E56B23">
        <w:rPr>
          <w:rFonts w:asciiTheme="majorBidi" w:eastAsiaTheme="minorHAnsi" w:hAnsiTheme="majorBidi" w:cstheme="majorBidi"/>
          <w:sz w:val="24"/>
          <w:szCs w:val="24"/>
          <w:lang w:val="en-US"/>
        </w:rPr>
        <w:fldChar w:fldCharType="end"/>
      </w:r>
      <w:r w:rsidRPr="00E56B23">
        <w:rPr>
          <w:rFonts w:asciiTheme="majorBidi" w:eastAsiaTheme="minorHAnsi" w:hAnsiTheme="majorBidi" w:cstheme="majorBidi"/>
          <w:sz w:val="24"/>
          <w:szCs w:val="24"/>
          <w:lang w:val="en-US"/>
        </w:rPr>
        <w:t xml:space="preserve"> menguji template progesterone dengan monomer Itaconic acid (IA) dan crosslinker </w:t>
      </w:r>
      <w:r w:rsidRPr="00E56B23">
        <w:rPr>
          <w:rFonts w:asciiTheme="majorBidi" w:eastAsiaTheme="minorHAnsi" w:hAnsiTheme="majorBidi" w:cstheme="majorBidi"/>
          <w:i/>
          <w:iCs/>
          <w:sz w:val="24"/>
          <w:szCs w:val="24"/>
          <w:lang w:val="en-US"/>
        </w:rPr>
        <w:t>ethyleneglycol dimethacrylate</w:t>
      </w:r>
      <w:r w:rsidRPr="00E56B23">
        <w:rPr>
          <w:rFonts w:asciiTheme="majorBidi" w:eastAsiaTheme="minorHAnsi" w:hAnsiTheme="majorBidi" w:cstheme="majorBidi"/>
          <w:sz w:val="24"/>
          <w:szCs w:val="24"/>
          <w:lang w:val="en-US"/>
        </w:rPr>
        <w:t xml:space="preserve">  (EGDMA) menghasilkan kapasitas adsorpsi yang tinggi dan selektivitas yang sangat baik terhadap progesterone dibandingkan dengan hormone steroid lainnya seperti </w:t>
      </w:r>
      <w:r w:rsidRPr="00E56B23">
        <w:rPr>
          <w:rFonts w:asciiTheme="majorBidi" w:eastAsia="ArialUnicodeMS" w:hAnsiTheme="majorBidi" w:cstheme="majorBidi"/>
          <w:bCs/>
          <w:sz w:val="24"/>
          <w:szCs w:val="24"/>
          <w:lang w:val="en-US"/>
        </w:rPr>
        <w:t>β –estradiol</w:t>
      </w:r>
      <w:r w:rsidRPr="00E56B23">
        <w:rPr>
          <w:rFonts w:asciiTheme="majorBidi" w:eastAsiaTheme="minorHAnsi" w:hAnsiTheme="majorBidi" w:cstheme="majorBidi"/>
          <w:sz w:val="24"/>
          <w:szCs w:val="24"/>
          <w:lang w:val="en-US"/>
        </w:rPr>
        <w:t xml:space="preserve"> , estrone dan testosterone.  MIP yang telah dicetak menghasilkan rongga yang dapat merespons progesterone dengan mengadsorpsi analit target melalui ikatan hidrogen. Gugus fungsi karboksilat dari asam itakonat merupakan donor dan akseptor hidrogen yang baik sehingga dapat membentuk interaksi ikatan hidrogen dengan template.  Perbandingan rasio mol yang digunakan 1:2:12, perbandingan tersebut menghasilkan nilai imprinting faktor dan kapasitas adsorpsi paling optimal. Hal ini menunjukkan bahwa jumlah monomer fungsional yang tidak cukup menyebabkan gugus fungsi yang dihasilkan juga tidak cukup untuk mengikat molekul target. Sedangkan jumlah monomer fungsional yang berlebih mengakibatkan adsorpsi yang dihasilkan </w:t>
      </w:r>
      <w:proofErr w:type="gramStart"/>
      <w:r w:rsidRPr="00E56B23">
        <w:rPr>
          <w:rFonts w:asciiTheme="majorBidi" w:eastAsiaTheme="minorHAnsi" w:hAnsiTheme="majorBidi" w:cstheme="majorBidi"/>
          <w:sz w:val="24"/>
          <w:szCs w:val="24"/>
          <w:lang w:val="en-US"/>
        </w:rPr>
        <w:t>akan</w:t>
      </w:r>
      <w:proofErr w:type="gramEnd"/>
      <w:r w:rsidRPr="00E56B23">
        <w:rPr>
          <w:rFonts w:asciiTheme="majorBidi" w:eastAsiaTheme="minorHAnsi" w:hAnsiTheme="majorBidi" w:cstheme="majorBidi"/>
          <w:sz w:val="24"/>
          <w:szCs w:val="24"/>
          <w:lang w:val="en-US"/>
        </w:rPr>
        <w:t xml:space="preserve"> tidak spesifik. Maka hal terpenting untuk menentukan jumlah perbandingan monomer fungsional adalah disesuaikan dengan pembentukan sisi ikat yang </w:t>
      </w:r>
      <w:proofErr w:type="gramStart"/>
      <w:r w:rsidRPr="00E56B23">
        <w:rPr>
          <w:rFonts w:asciiTheme="majorBidi" w:eastAsiaTheme="minorHAnsi" w:hAnsiTheme="majorBidi" w:cstheme="majorBidi"/>
          <w:sz w:val="24"/>
          <w:szCs w:val="24"/>
          <w:lang w:val="en-US"/>
        </w:rPr>
        <w:t>akan</w:t>
      </w:r>
      <w:proofErr w:type="gramEnd"/>
      <w:r w:rsidRPr="00E56B23">
        <w:rPr>
          <w:rFonts w:asciiTheme="majorBidi" w:eastAsiaTheme="minorHAnsi" w:hAnsiTheme="majorBidi" w:cstheme="majorBidi"/>
          <w:sz w:val="24"/>
          <w:szCs w:val="24"/>
          <w:lang w:val="en-US"/>
        </w:rPr>
        <w:t xml:space="preserve"> berinteraksi dengan template sebagai contoh diperhitungkan ikatan H-donor dengan ikatan H-akseptor antara monomer dan template untung memaksimalkan efek pencetakan. Selain itu, jumlah crosslinker juga diperhitungkan untuk menentukan kestabilan MIP yang mempengaruhi keselektivitasan adsorpsi MIP. </w:t>
      </w:r>
    </w:p>
    <w:p w14:paraId="1DA0531E" w14:textId="77777777" w:rsidR="00E56B23" w:rsidRPr="00E56B23" w:rsidRDefault="00E56B23" w:rsidP="00E56B23">
      <w:pPr>
        <w:spacing w:line="240" w:lineRule="auto"/>
        <w:ind w:firstLine="720"/>
        <w:jc w:val="both"/>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 xml:space="preserve">Berdasarkan hasil yang didapat untuk memperoleh nilai imprinting faktor dan kapasitas adsorpsi yang tinggi, maka diperlukan perancangan komponen MIP, terutama banyaknya rasio jumlah monomer fungsional dan crosslinker yang digunakan dengan memperhitungkan ikatan H-donor dan ikatan H-akseptor dengan template. Nilai imprinting faktor dan kapasitas adsorpsi yang tinggi mempengaruhi selektivitas dan sensitifitas MIP terhadap analit molekul target. Selektivitas tersebut dipengaruhi oleh penggunaan template. Meskipun dibandingkan dengan analog structural lainnya yang berasal dari satu golongan yang </w:t>
      </w:r>
      <w:proofErr w:type="gramStart"/>
      <w:r w:rsidRPr="00E56B23">
        <w:rPr>
          <w:rFonts w:asciiTheme="majorBidi" w:eastAsiaTheme="minorHAnsi" w:hAnsiTheme="majorBidi" w:cstheme="majorBidi"/>
          <w:sz w:val="24"/>
          <w:szCs w:val="24"/>
          <w:lang w:val="en-US"/>
        </w:rPr>
        <w:t>sama</w:t>
      </w:r>
      <w:proofErr w:type="gramEnd"/>
      <w:r w:rsidRPr="00E56B23">
        <w:rPr>
          <w:rFonts w:asciiTheme="majorBidi" w:eastAsiaTheme="minorHAnsi" w:hAnsiTheme="majorBidi" w:cstheme="majorBidi"/>
          <w:sz w:val="24"/>
          <w:szCs w:val="24"/>
          <w:lang w:val="en-US"/>
        </w:rPr>
        <w:t xml:space="preserve"> tetapi nilai IF tertinggi rata-rata diperoleh dari analit molekul target yang sama dengan template.</w:t>
      </w:r>
    </w:p>
    <w:p w14:paraId="5E40AFD9" w14:textId="77777777" w:rsidR="00524A21" w:rsidRDefault="00524A21" w:rsidP="00524A21">
      <w:pPr>
        <w:spacing w:after="0" w:line="240" w:lineRule="auto"/>
        <w:ind w:firstLine="567"/>
        <w:contextualSpacing/>
        <w:jc w:val="both"/>
        <w:rPr>
          <w:rFonts w:ascii="Times New Roman" w:eastAsia="Times New Roman" w:hAnsi="Times New Roman"/>
          <w:sz w:val="24"/>
          <w:szCs w:val="24"/>
          <w:lang w:val="en-US" w:eastAsia="id-ID"/>
        </w:rPr>
      </w:pPr>
    </w:p>
    <w:p w14:paraId="5DAAD852" w14:textId="3AFAF87F" w:rsidR="00E73B52" w:rsidRPr="00420F84" w:rsidRDefault="00E56B23" w:rsidP="006A670F">
      <w:pPr>
        <w:spacing w:after="0" w:line="240" w:lineRule="auto"/>
        <w:contextualSpacing/>
        <w:jc w:val="both"/>
        <w:rPr>
          <w:rFonts w:ascii="Times New Roman" w:hAnsi="Times New Roman"/>
          <w:b/>
          <w:sz w:val="24"/>
          <w:szCs w:val="24"/>
        </w:rPr>
      </w:pPr>
      <w:r>
        <w:rPr>
          <w:rFonts w:ascii="Times New Roman" w:hAnsi="Times New Roman"/>
          <w:b/>
          <w:sz w:val="24"/>
          <w:szCs w:val="24"/>
          <w:lang w:val="en-US"/>
        </w:rPr>
        <w:t>KE</w:t>
      </w:r>
      <w:r>
        <w:rPr>
          <w:rFonts w:ascii="Times New Roman" w:hAnsi="Times New Roman"/>
          <w:b/>
          <w:sz w:val="24"/>
          <w:szCs w:val="24"/>
        </w:rPr>
        <w:t>SIMPULAN</w:t>
      </w:r>
    </w:p>
    <w:p w14:paraId="2EDDD001" w14:textId="77777777" w:rsidR="00E56B23" w:rsidRPr="00E56B23" w:rsidRDefault="00E56B23" w:rsidP="00E56B23">
      <w:pPr>
        <w:spacing w:after="0" w:line="240" w:lineRule="auto"/>
        <w:ind w:firstLine="720"/>
        <w:jc w:val="both"/>
        <w:outlineLvl w:val="0"/>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 xml:space="preserve">Berdasarkan perbandingan dari nilai imprinting faktor dan kapasitas adsorpsi yang didapat untuk memperoleh nilai imprinting faktor dan kapasitas adsorpsi yang tinggi bagi analit testosterone jika monomer yang digunakan adalah </w:t>
      </w:r>
      <w:r w:rsidRPr="00E56B23">
        <w:rPr>
          <w:rFonts w:asciiTheme="majorBidi" w:eastAsiaTheme="minorHAnsi" w:hAnsiTheme="majorBidi" w:cstheme="majorBidi"/>
          <w:i/>
          <w:iCs/>
          <w:sz w:val="24"/>
          <w:szCs w:val="24"/>
          <w:lang w:val="en-US"/>
        </w:rPr>
        <w:t>trifluoromethacrylic acid</w:t>
      </w:r>
      <w:r w:rsidRPr="00E56B23">
        <w:rPr>
          <w:rFonts w:asciiTheme="majorBidi" w:eastAsiaTheme="minorHAnsi" w:hAnsiTheme="majorBidi" w:cstheme="majorBidi"/>
          <w:sz w:val="24"/>
          <w:szCs w:val="24"/>
          <w:lang w:val="en-US"/>
        </w:rPr>
        <w:t xml:space="preserve"> (TFMAA) yang dikombinasikan dengan crosslinker </w:t>
      </w:r>
      <w:r w:rsidRPr="00E56B23">
        <w:rPr>
          <w:rFonts w:asciiTheme="majorBidi" w:eastAsiaTheme="minorHAnsi" w:hAnsiTheme="majorBidi" w:cstheme="majorBidi"/>
          <w:i/>
          <w:iCs/>
          <w:sz w:val="24"/>
          <w:szCs w:val="24"/>
          <w:lang w:val="en-US"/>
        </w:rPr>
        <w:t>Divinylbenzene</w:t>
      </w:r>
      <w:r w:rsidRPr="00E56B23">
        <w:rPr>
          <w:rFonts w:asciiTheme="majorBidi" w:eastAsiaTheme="minorHAnsi" w:hAnsiTheme="majorBidi" w:cstheme="majorBidi"/>
          <w:sz w:val="24"/>
          <w:szCs w:val="24"/>
          <w:lang w:val="en-US"/>
        </w:rPr>
        <w:t xml:space="preserve"> (DVB) dan </w:t>
      </w:r>
      <w:r w:rsidRPr="00E56B23">
        <w:rPr>
          <w:rFonts w:asciiTheme="majorBidi" w:eastAsiaTheme="minorHAnsi" w:hAnsiTheme="majorBidi" w:cstheme="majorBidi"/>
          <w:i/>
          <w:iCs/>
          <w:sz w:val="24"/>
          <w:szCs w:val="24"/>
          <w:lang w:val="en-US"/>
        </w:rPr>
        <w:t>androsterone dimethacrylate</w:t>
      </w:r>
      <w:r w:rsidRPr="00E56B23">
        <w:rPr>
          <w:rFonts w:asciiTheme="majorBidi" w:eastAsiaTheme="minorHAnsi" w:hAnsiTheme="majorBidi" w:cstheme="majorBidi"/>
          <w:sz w:val="24"/>
          <w:szCs w:val="24"/>
          <w:lang w:val="en-US"/>
        </w:rPr>
        <w:t xml:space="preserve"> (AnDMA), sedangkan untuk analit estrogen seperti (</w:t>
      </w:r>
      <w:r w:rsidRPr="00E56B23">
        <w:rPr>
          <w:rFonts w:asciiTheme="majorBidi" w:eastAsiaTheme="minorHAnsi" w:hAnsiTheme="majorBidi" w:cstheme="majorBidi"/>
          <w:bCs/>
          <w:sz w:val="24"/>
          <w:szCs w:val="24"/>
          <w:lang w:val="en-US"/>
        </w:rPr>
        <w:t xml:space="preserve">β-estradiol  dan progesterone) </w:t>
      </w:r>
      <w:r w:rsidRPr="00E56B23">
        <w:rPr>
          <w:rFonts w:asciiTheme="majorBidi" w:eastAsiaTheme="minorHAnsi" w:hAnsiTheme="majorBidi" w:cstheme="majorBidi"/>
          <w:sz w:val="24"/>
          <w:szCs w:val="24"/>
          <w:lang w:val="en-US"/>
        </w:rPr>
        <w:t xml:space="preserve">monomer yang digunakan adalah </w:t>
      </w:r>
      <w:r w:rsidRPr="00E56B23">
        <w:rPr>
          <w:rFonts w:asciiTheme="majorBidi" w:eastAsiaTheme="minorHAnsi" w:hAnsiTheme="majorBidi" w:cstheme="majorBidi"/>
          <w:i/>
          <w:iCs/>
          <w:sz w:val="24"/>
          <w:szCs w:val="24"/>
          <w:lang w:val="en-US"/>
        </w:rPr>
        <w:t>Methacrylic acid</w:t>
      </w:r>
      <w:r w:rsidRPr="00E56B23">
        <w:rPr>
          <w:rFonts w:asciiTheme="majorBidi" w:eastAsiaTheme="minorHAnsi" w:hAnsiTheme="majorBidi" w:cstheme="majorBidi"/>
          <w:sz w:val="24"/>
          <w:szCs w:val="24"/>
          <w:lang w:val="en-US"/>
        </w:rPr>
        <w:t xml:space="preserve"> (MAA) yang dikombinasikan dengan crosslinker </w:t>
      </w:r>
      <w:r w:rsidRPr="00E56B23">
        <w:rPr>
          <w:rFonts w:asciiTheme="majorBidi" w:eastAsiaTheme="minorHAnsi" w:hAnsiTheme="majorBidi" w:cstheme="majorBidi"/>
          <w:i/>
          <w:iCs/>
          <w:sz w:val="24"/>
          <w:szCs w:val="24"/>
          <w:lang w:val="en-US"/>
        </w:rPr>
        <w:t>Ethylene glycol dimethacrylate</w:t>
      </w:r>
      <w:r w:rsidRPr="00E56B23">
        <w:rPr>
          <w:rFonts w:asciiTheme="majorBidi" w:eastAsiaTheme="minorHAnsi" w:hAnsiTheme="majorBidi" w:cstheme="majorBidi"/>
          <w:sz w:val="24"/>
          <w:szCs w:val="24"/>
          <w:lang w:val="en-US"/>
        </w:rPr>
        <w:t xml:space="preserve"> (EGDMA). </w:t>
      </w:r>
    </w:p>
    <w:p w14:paraId="0E817635" w14:textId="77777777" w:rsidR="00E56B23" w:rsidRPr="00E56B23" w:rsidRDefault="00E56B23" w:rsidP="00E56B23">
      <w:pPr>
        <w:spacing w:after="0" w:line="240" w:lineRule="auto"/>
        <w:ind w:firstLine="720"/>
        <w:jc w:val="both"/>
        <w:outlineLvl w:val="0"/>
        <w:rPr>
          <w:rFonts w:asciiTheme="majorBidi" w:eastAsiaTheme="minorHAnsi" w:hAnsiTheme="majorBidi" w:cstheme="majorBidi"/>
          <w:bCs/>
          <w:sz w:val="24"/>
          <w:szCs w:val="24"/>
          <w:lang w:val="en-US"/>
        </w:rPr>
      </w:pPr>
    </w:p>
    <w:p w14:paraId="17A07971" w14:textId="77777777" w:rsidR="00E56B23" w:rsidRDefault="00E56B23" w:rsidP="00E56B23">
      <w:pPr>
        <w:spacing w:after="0" w:line="240" w:lineRule="auto"/>
        <w:ind w:firstLine="720"/>
        <w:jc w:val="both"/>
        <w:outlineLvl w:val="0"/>
        <w:rPr>
          <w:rFonts w:asciiTheme="majorBidi" w:eastAsiaTheme="minorHAnsi" w:hAnsiTheme="majorBidi" w:cstheme="majorBidi"/>
          <w:sz w:val="24"/>
          <w:szCs w:val="24"/>
          <w:lang w:val="en-US"/>
        </w:rPr>
      </w:pPr>
      <w:r w:rsidRPr="00E56B23">
        <w:rPr>
          <w:rFonts w:asciiTheme="majorBidi" w:eastAsiaTheme="minorHAnsi" w:hAnsiTheme="majorBidi" w:cstheme="majorBidi"/>
          <w:sz w:val="24"/>
          <w:szCs w:val="24"/>
          <w:lang w:val="en-US"/>
        </w:rPr>
        <w:t>Adanya nilai imprinting faktor dan kapasitas adsorpsi yang diperoleh dari sintesis MIP terhadap obat-obatan golongan anabolik anabolik steroid dapat disimpulkan bahwa teknik MIP dapat digunakan untuk teknik pengekstraksian sampel yang mengandung senyawa obat anabolik anabolik steroid.</w:t>
      </w:r>
    </w:p>
    <w:p w14:paraId="66FEAF3B" w14:textId="77777777" w:rsidR="00E56B23" w:rsidRPr="00E56B23" w:rsidRDefault="00E56B23" w:rsidP="00E56B23">
      <w:pPr>
        <w:spacing w:after="0" w:line="240" w:lineRule="auto"/>
        <w:ind w:firstLine="720"/>
        <w:jc w:val="both"/>
        <w:outlineLvl w:val="0"/>
        <w:rPr>
          <w:rFonts w:asciiTheme="majorBidi" w:eastAsiaTheme="minorHAnsi" w:hAnsiTheme="majorBidi" w:cstheme="majorBidi"/>
          <w:sz w:val="24"/>
          <w:szCs w:val="24"/>
          <w:lang w:val="en-US"/>
        </w:rPr>
      </w:pPr>
    </w:p>
    <w:p w14:paraId="79359138" w14:textId="496517D5" w:rsidR="00983679" w:rsidRDefault="00983679" w:rsidP="00983679">
      <w:pPr>
        <w:spacing w:after="0" w:line="240" w:lineRule="auto"/>
        <w:contextualSpacing/>
        <w:jc w:val="both"/>
        <w:rPr>
          <w:rFonts w:ascii="Times New Roman" w:hAnsi="Times New Roman"/>
          <w:b/>
          <w:sz w:val="24"/>
          <w:szCs w:val="24"/>
          <w:lang w:val="en-US"/>
        </w:rPr>
      </w:pPr>
      <w:r>
        <w:rPr>
          <w:rFonts w:ascii="Times New Roman" w:hAnsi="Times New Roman"/>
          <w:b/>
          <w:sz w:val="24"/>
          <w:szCs w:val="24"/>
          <w:lang w:val="en-US"/>
        </w:rPr>
        <w:lastRenderedPageBreak/>
        <w:t>UCAPAN TERIMA KASIH</w:t>
      </w:r>
    </w:p>
    <w:p w14:paraId="01E69C28" w14:textId="77777777" w:rsidR="00E56B23" w:rsidRPr="00832D26" w:rsidRDefault="00E56B23" w:rsidP="00E56B23">
      <w:pPr>
        <w:spacing w:after="0" w:line="240" w:lineRule="auto"/>
        <w:ind w:firstLine="720"/>
        <w:jc w:val="both"/>
        <w:outlineLvl w:val="0"/>
        <w:rPr>
          <w:rFonts w:asciiTheme="majorBidi" w:hAnsiTheme="majorBidi" w:cstheme="majorBidi"/>
          <w:sz w:val="24"/>
          <w:szCs w:val="24"/>
        </w:rPr>
      </w:pPr>
      <w:r w:rsidRPr="00832D26">
        <w:rPr>
          <w:rFonts w:asciiTheme="majorBidi" w:hAnsiTheme="majorBidi" w:cstheme="majorBidi"/>
          <w:sz w:val="24"/>
          <w:szCs w:val="24"/>
        </w:rPr>
        <w:t>Tanpa mengurangi rasa hormat penulis mengucapkan banyak-banyak terima kasih kepada apt.Shendi Suryana.,M.Farm selaku dosen pembimbing utama dan kepada Dang Soni, M.Farm selaku pembimbing serta yang telah membimbing dan memberikan dukungan serta waktunya sehingga penulis bisa menyelesaikan riview jurnal ini</w:t>
      </w:r>
    </w:p>
    <w:p w14:paraId="4650235D" w14:textId="77777777" w:rsidR="00983679" w:rsidRPr="00E56B23" w:rsidRDefault="00983679" w:rsidP="00983679">
      <w:pPr>
        <w:spacing w:after="0" w:line="240" w:lineRule="auto"/>
        <w:contextualSpacing/>
        <w:jc w:val="both"/>
        <w:rPr>
          <w:rFonts w:ascii="Times New Roman" w:hAnsi="Times New Roman"/>
          <w:b/>
          <w:sz w:val="24"/>
          <w:szCs w:val="24"/>
        </w:rPr>
      </w:pPr>
    </w:p>
    <w:p w14:paraId="7B90B325" w14:textId="77777777" w:rsidR="00983679" w:rsidRPr="00420F84" w:rsidRDefault="00983679" w:rsidP="006A670F">
      <w:pPr>
        <w:spacing w:after="0" w:line="240" w:lineRule="auto"/>
        <w:contextualSpacing/>
        <w:jc w:val="both"/>
        <w:rPr>
          <w:rFonts w:ascii="Times New Roman" w:hAnsi="Times New Roman"/>
          <w:sz w:val="24"/>
          <w:szCs w:val="24"/>
        </w:rPr>
      </w:pPr>
    </w:p>
    <w:p w14:paraId="025F7ED1" w14:textId="77777777" w:rsidR="00E73B52" w:rsidRDefault="00E73B52" w:rsidP="006A670F">
      <w:pPr>
        <w:spacing w:after="0" w:line="240" w:lineRule="auto"/>
        <w:contextualSpacing/>
        <w:jc w:val="both"/>
        <w:rPr>
          <w:rFonts w:ascii="Times New Roman" w:eastAsia="Times New Roman" w:hAnsi="Times New Roman"/>
          <w:b/>
          <w:sz w:val="24"/>
          <w:szCs w:val="24"/>
          <w:lang w:eastAsia="id-ID"/>
        </w:rPr>
      </w:pPr>
      <w:r w:rsidRPr="00420F84">
        <w:rPr>
          <w:rFonts w:ascii="Times New Roman" w:eastAsia="Times New Roman" w:hAnsi="Times New Roman"/>
          <w:b/>
          <w:sz w:val="24"/>
          <w:szCs w:val="24"/>
          <w:lang w:eastAsia="id-ID"/>
        </w:rPr>
        <w:t>DAFTAR PUSTAKA</w:t>
      </w:r>
    </w:p>
    <w:p w14:paraId="54B41BF2" w14:textId="2A0CB2E7" w:rsidR="00E56B23" w:rsidRPr="00F904BB" w:rsidRDefault="00E56B23" w:rsidP="00E56B23">
      <w:pPr>
        <w:widowControl w:val="0"/>
        <w:autoSpaceDE w:val="0"/>
        <w:autoSpaceDN w:val="0"/>
        <w:adjustRightInd w:val="0"/>
        <w:spacing w:after="0" w:line="240" w:lineRule="auto"/>
        <w:ind w:left="567" w:hanging="567"/>
        <w:jc w:val="both"/>
        <w:rPr>
          <w:rFonts w:ascii="Times New Roman" w:hAnsi="Times New Roman"/>
          <w:noProof/>
          <w:sz w:val="24"/>
          <w:szCs w:val="24"/>
          <w:lang w:val="en-US"/>
        </w:rPr>
      </w:pPr>
      <w:r>
        <w:rPr>
          <w:rFonts w:ascii="Times New Roman" w:eastAsia="Times New Roman" w:hAnsi="Times New Roman"/>
          <w:b/>
          <w:sz w:val="24"/>
          <w:szCs w:val="24"/>
          <w:lang w:val="en-US" w:eastAsia="id-ID"/>
        </w:rPr>
        <w:fldChar w:fldCharType="begin" w:fldLock="1"/>
      </w:r>
      <w:r>
        <w:rPr>
          <w:rFonts w:ascii="Times New Roman" w:eastAsia="Times New Roman" w:hAnsi="Times New Roman"/>
          <w:b/>
          <w:sz w:val="24"/>
          <w:szCs w:val="24"/>
          <w:lang w:val="en-US" w:eastAsia="id-ID"/>
        </w:rPr>
        <w:instrText xml:space="preserve">ADDIN Mendeley Bibliography CSL_BIBLIOGRAPHY </w:instrText>
      </w:r>
      <w:r>
        <w:rPr>
          <w:rFonts w:ascii="Times New Roman" w:eastAsia="Times New Roman" w:hAnsi="Times New Roman"/>
          <w:b/>
          <w:sz w:val="24"/>
          <w:szCs w:val="24"/>
          <w:lang w:val="en-US" w:eastAsia="id-ID"/>
        </w:rPr>
        <w:fldChar w:fldCharType="separate"/>
      </w:r>
      <w:r w:rsidRPr="00E56B23">
        <w:rPr>
          <w:rFonts w:ascii="Times New Roman" w:hAnsi="Times New Roman"/>
          <w:noProof/>
          <w:sz w:val="24"/>
          <w:szCs w:val="24"/>
        </w:rPr>
        <w:t xml:space="preserve"> </w:t>
      </w:r>
      <w:r w:rsidRPr="00D65DD8">
        <w:rPr>
          <w:rFonts w:ascii="Times New Roman" w:hAnsi="Times New Roman"/>
          <w:noProof/>
          <w:sz w:val="24"/>
          <w:szCs w:val="24"/>
        </w:rPr>
        <w:t>Augustine, Anju</w:t>
      </w:r>
      <w:r>
        <w:rPr>
          <w:rFonts w:ascii="Times New Roman" w:hAnsi="Times New Roman"/>
          <w:noProof/>
          <w:sz w:val="24"/>
          <w:szCs w:val="24"/>
        </w:rPr>
        <w:t xml:space="preserve"> &amp;</w:t>
      </w:r>
      <w:r w:rsidRPr="00D65DD8">
        <w:rPr>
          <w:rFonts w:ascii="Times New Roman" w:hAnsi="Times New Roman"/>
          <w:noProof/>
          <w:sz w:val="24"/>
          <w:szCs w:val="24"/>
        </w:rPr>
        <w:t xml:space="preserve"> Beena Mathew. 2014. Synthesis of Carbon Nanotube Incorporated Molecular Imprinted Polymer with Binding Affinity towards Testosterone</w:t>
      </w:r>
      <w:r>
        <w:rPr>
          <w:rFonts w:ascii="Times New Roman" w:hAnsi="Times New Roman"/>
          <w:noProof/>
          <w:sz w:val="24"/>
          <w:szCs w:val="24"/>
        </w:rPr>
        <w:t xml:space="preserve">.International Scholarly Research Network Polymer Science. 4:1-7 </w:t>
      </w:r>
      <w:r w:rsidRPr="000C0800">
        <w:rPr>
          <w:rFonts w:ascii="Times New Roman" w:hAnsi="Times New Roman"/>
          <w:noProof/>
          <w:sz w:val="24"/>
          <w:szCs w:val="24"/>
        </w:rPr>
        <w:t>http</w:t>
      </w:r>
      <w:r>
        <w:rPr>
          <w:rFonts w:ascii="Times New Roman" w:hAnsi="Times New Roman"/>
          <w:noProof/>
          <w:sz w:val="24"/>
          <w:szCs w:val="24"/>
        </w:rPr>
        <w:t>s</w:t>
      </w:r>
      <w:r w:rsidRPr="000C0800">
        <w:rPr>
          <w:rFonts w:ascii="Times New Roman" w:hAnsi="Times New Roman"/>
          <w:noProof/>
          <w:sz w:val="24"/>
          <w:szCs w:val="24"/>
        </w:rPr>
        <w:t>://doi.org/10.1155/2014/790583</w:t>
      </w:r>
      <w:r w:rsidR="00F904BB">
        <w:rPr>
          <w:rFonts w:ascii="Times New Roman" w:hAnsi="Times New Roman"/>
          <w:noProof/>
          <w:sz w:val="24"/>
          <w:szCs w:val="24"/>
          <w:lang w:val="en-US"/>
        </w:rPr>
        <w:t>.</w:t>
      </w:r>
    </w:p>
    <w:p w14:paraId="52251302" w14:textId="4A371830" w:rsidR="00E56B23" w:rsidRPr="00F904BB" w:rsidRDefault="00E56B23" w:rsidP="00F904BB">
      <w:pPr>
        <w:widowControl w:val="0"/>
        <w:autoSpaceDE w:val="0"/>
        <w:autoSpaceDN w:val="0"/>
        <w:adjustRightInd w:val="0"/>
        <w:spacing w:after="0" w:line="240" w:lineRule="auto"/>
        <w:ind w:left="567" w:hanging="567"/>
        <w:jc w:val="both"/>
        <w:rPr>
          <w:rFonts w:ascii="Times New Roman" w:hAnsi="Times New Roman"/>
          <w:noProof/>
          <w:sz w:val="24"/>
          <w:szCs w:val="24"/>
          <w:lang w:val="en-US"/>
        </w:rPr>
      </w:pPr>
      <w:r w:rsidRPr="00E56B23">
        <w:rPr>
          <w:rFonts w:ascii="Times New Roman" w:hAnsi="Times New Roman"/>
          <w:noProof/>
          <w:sz w:val="24"/>
          <w:szCs w:val="24"/>
        </w:rPr>
        <w:t>B</w:t>
      </w:r>
      <w:r w:rsidR="00F904BB" w:rsidRPr="00D65DD8">
        <w:rPr>
          <w:rFonts w:ascii="Times New Roman" w:hAnsi="Times New Roman"/>
          <w:noProof/>
          <w:sz w:val="24"/>
          <w:szCs w:val="24"/>
        </w:rPr>
        <w:t xml:space="preserve">elbruno, Joseph J. 2018. Molecularly Imprinted Polymers. </w:t>
      </w:r>
      <w:r w:rsidR="00F904BB" w:rsidRPr="00687331">
        <w:rPr>
          <w:rFonts w:ascii="Times New Roman" w:hAnsi="Times New Roman"/>
          <w:noProof/>
          <w:sz w:val="24"/>
          <w:szCs w:val="24"/>
        </w:rPr>
        <w:t>Chemical Reviews</w:t>
      </w:r>
      <w:r w:rsidR="00F904BB">
        <w:rPr>
          <w:rFonts w:ascii="Times New Roman" w:hAnsi="Times New Roman"/>
          <w:noProof/>
          <w:sz w:val="24"/>
          <w:szCs w:val="24"/>
        </w:rPr>
        <w:t>. 119:</w:t>
      </w:r>
      <w:r w:rsidR="00F904BB" w:rsidRPr="00D65DD8">
        <w:rPr>
          <w:rFonts w:ascii="Times New Roman" w:hAnsi="Times New Roman"/>
          <w:noProof/>
          <w:sz w:val="24"/>
          <w:szCs w:val="24"/>
        </w:rPr>
        <w:t>94–119. https://doi.org/10.1021/acs.chemrev.8b00171</w:t>
      </w:r>
      <w:r w:rsidR="00F904BB">
        <w:rPr>
          <w:rFonts w:ascii="Times New Roman" w:hAnsi="Times New Roman"/>
          <w:noProof/>
          <w:sz w:val="24"/>
          <w:szCs w:val="24"/>
          <w:lang w:val="en-US"/>
        </w:rPr>
        <w:t>.</w:t>
      </w:r>
    </w:p>
    <w:p w14:paraId="7357125C" w14:textId="12130CB2" w:rsidR="00E56B23" w:rsidRPr="00F904BB" w:rsidRDefault="00E56B23" w:rsidP="00F904BB">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E56B23">
        <w:rPr>
          <w:rFonts w:ascii="Times New Roman" w:hAnsi="Times New Roman"/>
          <w:noProof/>
          <w:sz w:val="24"/>
          <w:szCs w:val="24"/>
        </w:rPr>
        <w:t>B</w:t>
      </w:r>
      <w:r w:rsidR="00F904BB">
        <w:rPr>
          <w:rFonts w:ascii="Times New Roman" w:hAnsi="Times New Roman"/>
          <w:noProof/>
          <w:sz w:val="24"/>
          <w:szCs w:val="24"/>
        </w:rPr>
        <w:t>irzniece, Vita. 2014</w:t>
      </w:r>
      <w:r w:rsidR="00F904BB" w:rsidRPr="00D65DD8">
        <w:rPr>
          <w:rFonts w:ascii="Times New Roman" w:hAnsi="Times New Roman"/>
          <w:noProof/>
          <w:sz w:val="24"/>
          <w:szCs w:val="24"/>
        </w:rPr>
        <w:t xml:space="preserve">. </w:t>
      </w:r>
      <w:r w:rsidR="00F904BB">
        <w:rPr>
          <w:rFonts w:ascii="Times New Roman" w:hAnsi="Times New Roman"/>
          <w:noProof/>
          <w:sz w:val="24"/>
          <w:szCs w:val="24"/>
        </w:rPr>
        <w:t xml:space="preserve">Doping in sport: Effect, harm and misconceptions. Internal Medicine Journal. 45(3) </w:t>
      </w:r>
      <w:r w:rsidR="00F904BB" w:rsidRPr="00D65DD8">
        <w:rPr>
          <w:rFonts w:ascii="Times New Roman" w:hAnsi="Times New Roman"/>
          <w:noProof/>
          <w:sz w:val="24"/>
          <w:szCs w:val="24"/>
        </w:rPr>
        <w:t>. https://doi.org/10.1111/imj.12629</w:t>
      </w:r>
      <w:r w:rsidR="00F904BB">
        <w:rPr>
          <w:rFonts w:ascii="Times New Roman" w:hAnsi="Times New Roman"/>
          <w:noProof/>
          <w:sz w:val="24"/>
          <w:szCs w:val="24"/>
          <w:lang w:val="en-US"/>
        </w:rPr>
        <w:t>.</w:t>
      </w:r>
    </w:p>
    <w:p w14:paraId="4ECC4259" w14:textId="77777777" w:rsidR="00F904BB" w:rsidRDefault="00E56B23" w:rsidP="00F904BB">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E56B23">
        <w:rPr>
          <w:rFonts w:ascii="Times New Roman" w:hAnsi="Times New Roman"/>
          <w:noProof/>
          <w:sz w:val="24"/>
          <w:szCs w:val="24"/>
        </w:rPr>
        <w:t xml:space="preserve">Chen, </w:t>
      </w:r>
      <w:r w:rsidR="00F904BB" w:rsidRPr="00D65DD8">
        <w:rPr>
          <w:rFonts w:ascii="Times New Roman" w:hAnsi="Times New Roman"/>
          <w:noProof/>
          <w:sz w:val="24"/>
          <w:szCs w:val="24"/>
        </w:rPr>
        <w:t>Wei</w:t>
      </w:r>
      <w:r w:rsidR="00F904BB">
        <w:rPr>
          <w:rFonts w:ascii="Times New Roman" w:hAnsi="Times New Roman"/>
          <w:noProof/>
          <w:sz w:val="24"/>
          <w:szCs w:val="24"/>
        </w:rPr>
        <w:t>.</w:t>
      </w:r>
      <w:r w:rsidR="00F904BB" w:rsidRPr="00D65DD8">
        <w:rPr>
          <w:rFonts w:ascii="Times New Roman" w:hAnsi="Times New Roman"/>
          <w:noProof/>
          <w:sz w:val="24"/>
          <w:szCs w:val="24"/>
        </w:rPr>
        <w:t>, Min Xue</w:t>
      </w:r>
      <w:r w:rsidR="00F904BB">
        <w:rPr>
          <w:rFonts w:ascii="Times New Roman" w:hAnsi="Times New Roman"/>
          <w:noProof/>
          <w:sz w:val="24"/>
          <w:szCs w:val="24"/>
        </w:rPr>
        <w:t>.</w:t>
      </w:r>
      <w:r w:rsidR="00F904BB" w:rsidRPr="00D65DD8">
        <w:rPr>
          <w:rFonts w:ascii="Times New Roman" w:hAnsi="Times New Roman"/>
          <w:noProof/>
          <w:sz w:val="24"/>
          <w:szCs w:val="24"/>
        </w:rPr>
        <w:t>, Fei Xue</w:t>
      </w:r>
      <w:r w:rsidR="00F904BB">
        <w:rPr>
          <w:rFonts w:ascii="Times New Roman" w:hAnsi="Times New Roman"/>
          <w:noProof/>
          <w:sz w:val="24"/>
          <w:szCs w:val="24"/>
        </w:rPr>
        <w:t>.</w:t>
      </w:r>
      <w:r w:rsidR="00F904BB" w:rsidRPr="00D65DD8">
        <w:rPr>
          <w:rFonts w:ascii="Times New Roman" w:hAnsi="Times New Roman"/>
          <w:noProof/>
          <w:sz w:val="24"/>
          <w:szCs w:val="24"/>
        </w:rPr>
        <w:t>, Xiangrong Mu</w:t>
      </w:r>
      <w:r w:rsidR="00F904BB">
        <w:rPr>
          <w:rFonts w:ascii="Times New Roman" w:hAnsi="Times New Roman"/>
          <w:noProof/>
          <w:sz w:val="24"/>
          <w:szCs w:val="24"/>
        </w:rPr>
        <w:t>.</w:t>
      </w:r>
      <w:r w:rsidR="00F904BB" w:rsidRPr="00D65DD8">
        <w:rPr>
          <w:rFonts w:ascii="Times New Roman" w:hAnsi="Times New Roman"/>
          <w:noProof/>
          <w:sz w:val="24"/>
          <w:szCs w:val="24"/>
        </w:rPr>
        <w:t>, Zhibin Xu</w:t>
      </w:r>
      <w:r w:rsidR="00F904BB">
        <w:rPr>
          <w:rFonts w:ascii="Times New Roman" w:hAnsi="Times New Roman"/>
          <w:noProof/>
          <w:sz w:val="24"/>
          <w:szCs w:val="24"/>
        </w:rPr>
        <w:t>.</w:t>
      </w:r>
      <w:r w:rsidR="00F904BB" w:rsidRPr="00D65DD8">
        <w:rPr>
          <w:rFonts w:ascii="Times New Roman" w:hAnsi="Times New Roman"/>
          <w:noProof/>
          <w:sz w:val="24"/>
          <w:szCs w:val="24"/>
        </w:rPr>
        <w:t>, Zihui Meng</w:t>
      </w:r>
      <w:r w:rsidR="00F904BB">
        <w:rPr>
          <w:rFonts w:ascii="Times New Roman" w:hAnsi="Times New Roman"/>
          <w:noProof/>
          <w:sz w:val="24"/>
          <w:szCs w:val="24"/>
        </w:rPr>
        <w:t>.</w:t>
      </w:r>
      <w:r w:rsidR="00F904BB" w:rsidRPr="00D65DD8">
        <w:rPr>
          <w:rFonts w:ascii="Times New Roman" w:hAnsi="Times New Roman"/>
          <w:noProof/>
          <w:sz w:val="24"/>
          <w:szCs w:val="24"/>
        </w:rPr>
        <w:t xml:space="preserve">, </w:t>
      </w:r>
      <w:r w:rsidR="00F904BB">
        <w:rPr>
          <w:rFonts w:ascii="Times New Roman" w:hAnsi="Times New Roman"/>
          <w:noProof/>
          <w:sz w:val="24"/>
          <w:szCs w:val="24"/>
        </w:rPr>
        <w:t>Guang</w:t>
      </w:r>
      <w:r w:rsidR="00F904BB" w:rsidRPr="00D65DD8">
        <w:rPr>
          <w:rFonts w:ascii="Times New Roman" w:hAnsi="Times New Roman"/>
          <w:noProof/>
          <w:sz w:val="24"/>
          <w:szCs w:val="24"/>
        </w:rPr>
        <w:t>xian Zhu</w:t>
      </w:r>
      <w:r w:rsidR="00F904BB">
        <w:rPr>
          <w:rFonts w:ascii="Times New Roman" w:hAnsi="Times New Roman"/>
          <w:noProof/>
          <w:sz w:val="24"/>
          <w:szCs w:val="24"/>
        </w:rPr>
        <w:t xml:space="preserve"> &amp;</w:t>
      </w:r>
      <w:r w:rsidR="00F904BB" w:rsidRPr="00D65DD8">
        <w:rPr>
          <w:rFonts w:ascii="Times New Roman" w:hAnsi="Times New Roman"/>
          <w:noProof/>
          <w:sz w:val="24"/>
          <w:szCs w:val="24"/>
        </w:rPr>
        <w:t xml:space="preserve"> Kenneth</w:t>
      </w:r>
      <w:r w:rsidR="00F904BB">
        <w:rPr>
          <w:rFonts w:ascii="Times New Roman" w:hAnsi="Times New Roman"/>
          <w:noProof/>
          <w:sz w:val="24"/>
          <w:szCs w:val="24"/>
        </w:rPr>
        <w:t xml:space="preserve"> J Shea</w:t>
      </w:r>
      <w:r w:rsidR="00F904BB" w:rsidRPr="00D65DD8">
        <w:rPr>
          <w:rFonts w:ascii="Times New Roman" w:hAnsi="Times New Roman"/>
          <w:noProof/>
          <w:sz w:val="24"/>
          <w:szCs w:val="24"/>
        </w:rPr>
        <w:t xml:space="preserve">. 2015. </w:t>
      </w:r>
      <w:r w:rsidR="00F904BB" w:rsidRPr="008E45D8">
        <w:rPr>
          <w:rFonts w:ascii="Times New Roman" w:hAnsi="Times New Roman"/>
          <w:noProof/>
          <w:sz w:val="24"/>
          <w:szCs w:val="24"/>
        </w:rPr>
        <w:t>Molecularly imprinted hollow spheres for the solid phase extraction of estrogens</w:t>
      </w:r>
      <w:r w:rsidR="00F904BB" w:rsidRPr="00D65DD8">
        <w:rPr>
          <w:rFonts w:ascii="Times New Roman" w:hAnsi="Times New Roman"/>
          <w:noProof/>
          <w:sz w:val="24"/>
          <w:szCs w:val="24"/>
        </w:rPr>
        <w:t xml:space="preserve">. </w:t>
      </w:r>
      <w:r w:rsidR="00F904BB" w:rsidRPr="008E45D8">
        <w:rPr>
          <w:rFonts w:ascii="Times New Roman" w:hAnsi="Times New Roman"/>
          <w:noProof/>
          <w:sz w:val="24"/>
          <w:szCs w:val="24"/>
        </w:rPr>
        <w:t>Talanta.</w:t>
      </w:r>
      <w:r w:rsidR="00F904BB">
        <w:rPr>
          <w:rFonts w:ascii="Times New Roman" w:hAnsi="Times New Roman"/>
          <w:noProof/>
          <w:sz w:val="24"/>
          <w:szCs w:val="24"/>
        </w:rPr>
        <w:t xml:space="preserve"> 140:68-72.</w:t>
      </w:r>
      <w:r w:rsidR="00F904BB" w:rsidRPr="00D65DD8">
        <w:rPr>
          <w:rFonts w:ascii="Times New Roman" w:hAnsi="Times New Roman"/>
          <w:noProof/>
          <w:sz w:val="24"/>
          <w:szCs w:val="24"/>
        </w:rPr>
        <w:t xml:space="preserve"> https://doi.org/10.1016/j.talanta.2015.02.048</w:t>
      </w:r>
      <w:r w:rsidR="00F904BB">
        <w:rPr>
          <w:rFonts w:ascii="Times New Roman" w:hAnsi="Times New Roman"/>
          <w:noProof/>
          <w:sz w:val="24"/>
          <w:szCs w:val="24"/>
          <w:lang w:val="en-US"/>
        </w:rPr>
        <w:t xml:space="preserve">. </w:t>
      </w:r>
    </w:p>
    <w:p w14:paraId="6E683D11" w14:textId="19708F77" w:rsidR="00E56B23" w:rsidRPr="00E56B23" w:rsidRDefault="00F904BB" w:rsidP="00F904B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lang w:val="en-US"/>
        </w:rPr>
        <w:t>Du, W</w:t>
      </w:r>
      <w:r w:rsidRPr="00D65DD8">
        <w:rPr>
          <w:rFonts w:ascii="Times New Roman" w:hAnsi="Times New Roman"/>
          <w:noProof/>
          <w:sz w:val="24"/>
          <w:szCs w:val="24"/>
        </w:rPr>
        <w:t>ei</w:t>
      </w:r>
      <w:r>
        <w:rPr>
          <w:rFonts w:ascii="Times New Roman" w:hAnsi="Times New Roman"/>
          <w:noProof/>
          <w:sz w:val="24"/>
          <w:szCs w:val="24"/>
        </w:rPr>
        <w:t>.</w:t>
      </w:r>
      <w:r w:rsidRPr="00D65DD8">
        <w:rPr>
          <w:rFonts w:ascii="Times New Roman" w:hAnsi="Times New Roman"/>
          <w:noProof/>
          <w:sz w:val="24"/>
          <w:szCs w:val="24"/>
        </w:rPr>
        <w:t>, Chunmei Lei</w:t>
      </w:r>
      <w:r>
        <w:rPr>
          <w:rFonts w:ascii="Times New Roman" w:hAnsi="Times New Roman"/>
          <w:noProof/>
          <w:sz w:val="24"/>
          <w:szCs w:val="24"/>
        </w:rPr>
        <w:t>.</w:t>
      </w:r>
      <w:r w:rsidRPr="00D65DD8">
        <w:rPr>
          <w:rFonts w:ascii="Times New Roman" w:hAnsi="Times New Roman"/>
          <w:noProof/>
          <w:sz w:val="24"/>
          <w:szCs w:val="24"/>
        </w:rPr>
        <w:t>, Siruo Zhang</w:t>
      </w:r>
      <w:r>
        <w:rPr>
          <w:rFonts w:ascii="Times New Roman" w:hAnsi="Times New Roman"/>
          <w:noProof/>
          <w:sz w:val="24"/>
          <w:szCs w:val="24"/>
        </w:rPr>
        <w:t>.</w:t>
      </w:r>
      <w:r w:rsidRPr="00D65DD8">
        <w:rPr>
          <w:rFonts w:ascii="Times New Roman" w:hAnsi="Times New Roman"/>
          <w:noProof/>
          <w:sz w:val="24"/>
          <w:szCs w:val="24"/>
        </w:rPr>
        <w:t>, Gang Bai</w:t>
      </w:r>
      <w:r>
        <w:rPr>
          <w:rFonts w:ascii="Times New Roman" w:hAnsi="Times New Roman"/>
          <w:noProof/>
          <w:sz w:val="24"/>
          <w:szCs w:val="24"/>
        </w:rPr>
        <w:t>.</w:t>
      </w:r>
      <w:r w:rsidRPr="00D65DD8">
        <w:rPr>
          <w:rFonts w:ascii="Times New Roman" w:hAnsi="Times New Roman"/>
          <w:noProof/>
          <w:sz w:val="24"/>
          <w:szCs w:val="24"/>
        </w:rPr>
        <w:t>, Huiyan Zhou</w:t>
      </w:r>
      <w:r>
        <w:rPr>
          <w:rFonts w:ascii="Times New Roman" w:hAnsi="Times New Roman"/>
          <w:noProof/>
          <w:sz w:val="24"/>
          <w:szCs w:val="24"/>
        </w:rPr>
        <w:t>.</w:t>
      </w:r>
      <w:r w:rsidRPr="00D65DD8">
        <w:rPr>
          <w:rFonts w:ascii="Times New Roman" w:hAnsi="Times New Roman"/>
          <w:noProof/>
          <w:sz w:val="24"/>
          <w:szCs w:val="24"/>
        </w:rPr>
        <w:t>, Min Sun</w:t>
      </w:r>
      <w:r>
        <w:rPr>
          <w:rFonts w:ascii="Times New Roman" w:hAnsi="Times New Roman"/>
          <w:noProof/>
          <w:sz w:val="24"/>
          <w:szCs w:val="24"/>
        </w:rPr>
        <w:t>.</w:t>
      </w:r>
      <w:r w:rsidRPr="00D65DD8">
        <w:rPr>
          <w:rFonts w:ascii="Times New Roman" w:hAnsi="Times New Roman"/>
          <w:noProof/>
          <w:sz w:val="24"/>
          <w:szCs w:val="24"/>
        </w:rPr>
        <w:t>, Qiang Fu</w:t>
      </w:r>
      <w:r>
        <w:rPr>
          <w:rFonts w:ascii="Times New Roman" w:hAnsi="Times New Roman"/>
          <w:noProof/>
          <w:sz w:val="24"/>
          <w:szCs w:val="24"/>
        </w:rPr>
        <w:t xml:space="preserve"> &amp;</w:t>
      </w:r>
      <w:r w:rsidRPr="00D65DD8">
        <w:rPr>
          <w:rFonts w:ascii="Times New Roman" w:hAnsi="Times New Roman"/>
          <w:noProof/>
          <w:sz w:val="24"/>
          <w:szCs w:val="24"/>
        </w:rPr>
        <w:t xml:space="preserve"> Chun Chang. 2014. Determination of Clenbuterol from Pork Samples Using Surface Molecularly Imprinted Polymers as the Selective Sorbents for Microextraction in Packed Syringe. </w:t>
      </w:r>
      <w:r w:rsidRPr="00C902D8">
        <w:rPr>
          <w:rFonts w:ascii="Times New Roman" w:hAnsi="Times New Roman"/>
          <w:noProof/>
          <w:sz w:val="24"/>
          <w:szCs w:val="24"/>
        </w:rPr>
        <w:t>Journal of Pharmaceutical and Biomedical Analysis</w:t>
      </w:r>
      <w:r>
        <w:rPr>
          <w:rFonts w:ascii="Times New Roman" w:hAnsi="Times New Roman"/>
          <w:noProof/>
          <w:sz w:val="24"/>
          <w:szCs w:val="24"/>
        </w:rPr>
        <w:t>. 91:</w:t>
      </w:r>
      <w:r w:rsidRPr="00D65DD8">
        <w:rPr>
          <w:rFonts w:ascii="Times New Roman" w:hAnsi="Times New Roman"/>
          <w:noProof/>
          <w:sz w:val="24"/>
          <w:szCs w:val="24"/>
        </w:rPr>
        <w:t>160–68. https://doi</w:t>
      </w:r>
      <w:r>
        <w:rPr>
          <w:rFonts w:ascii="Times New Roman" w:hAnsi="Times New Roman"/>
          <w:noProof/>
          <w:sz w:val="24"/>
          <w:szCs w:val="24"/>
        </w:rPr>
        <w:t>.org/10.1016/j.jpba.2013.12.022</w:t>
      </w:r>
      <w:r w:rsidRPr="00D65DD8">
        <w:rPr>
          <w:rFonts w:ascii="Times New Roman" w:hAnsi="Times New Roman"/>
          <w:noProof/>
          <w:sz w:val="24"/>
          <w:szCs w:val="24"/>
        </w:rPr>
        <w:t>.</w:t>
      </w:r>
    </w:p>
    <w:p w14:paraId="2FFBB9E0" w14:textId="77A33A86" w:rsidR="00E56B23" w:rsidRPr="00F904BB" w:rsidRDefault="00E56B23" w:rsidP="00F904BB">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E56B23">
        <w:rPr>
          <w:rFonts w:ascii="Times New Roman" w:hAnsi="Times New Roman"/>
          <w:noProof/>
          <w:sz w:val="24"/>
          <w:szCs w:val="24"/>
        </w:rPr>
        <w:t xml:space="preserve">Fourou, </w:t>
      </w:r>
      <w:r w:rsidR="00F904BB" w:rsidRPr="00D65DD8">
        <w:rPr>
          <w:rFonts w:ascii="Times New Roman" w:hAnsi="Times New Roman"/>
          <w:noProof/>
          <w:sz w:val="24"/>
          <w:szCs w:val="24"/>
        </w:rPr>
        <w:t>Hana</w:t>
      </w:r>
      <w:r w:rsidR="00F904BB">
        <w:rPr>
          <w:rFonts w:ascii="Times New Roman" w:hAnsi="Times New Roman"/>
          <w:noProof/>
          <w:sz w:val="24"/>
          <w:szCs w:val="24"/>
        </w:rPr>
        <w:t>.</w:t>
      </w:r>
      <w:r w:rsidR="00F904BB" w:rsidRPr="00D65DD8">
        <w:rPr>
          <w:rFonts w:ascii="Times New Roman" w:hAnsi="Times New Roman"/>
          <w:noProof/>
          <w:sz w:val="24"/>
          <w:szCs w:val="24"/>
        </w:rPr>
        <w:t>, Mohamed Braiek</w:t>
      </w:r>
      <w:r w:rsidR="00F904BB">
        <w:rPr>
          <w:rFonts w:ascii="Times New Roman" w:hAnsi="Times New Roman"/>
          <w:noProof/>
          <w:sz w:val="24"/>
          <w:szCs w:val="24"/>
        </w:rPr>
        <w:t>.</w:t>
      </w:r>
      <w:r w:rsidR="00F904BB" w:rsidRPr="00D65DD8">
        <w:rPr>
          <w:rFonts w:ascii="Times New Roman" w:hAnsi="Times New Roman"/>
          <w:noProof/>
          <w:sz w:val="24"/>
          <w:szCs w:val="24"/>
        </w:rPr>
        <w:t>, Anne Bonhomme</w:t>
      </w:r>
      <w:r w:rsidR="00F904BB">
        <w:rPr>
          <w:rFonts w:ascii="Times New Roman" w:hAnsi="Times New Roman"/>
          <w:noProof/>
          <w:sz w:val="24"/>
          <w:szCs w:val="24"/>
        </w:rPr>
        <w:t>.</w:t>
      </w:r>
      <w:r w:rsidR="00F904BB" w:rsidRPr="00D65DD8">
        <w:rPr>
          <w:rFonts w:ascii="Times New Roman" w:hAnsi="Times New Roman"/>
          <w:noProof/>
          <w:sz w:val="24"/>
          <w:szCs w:val="24"/>
        </w:rPr>
        <w:t>, Florence Lagarde</w:t>
      </w:r>
      <w:r w:rsidR="00F904BB">
        <w:rPr>
          <w:rFonts w:ascii="Times New Roman" w:hAnsi="Times New Roman"/>
          <w:noProof/>
          <w:sz w:val="24"/>
          <w:szCs w:val="24"/>
        </w:rPr>
        <w:t>., &amp;</w:t>
      </w:r>
      <w:r w:rsidR="00F904BB" w:rsidRPr="00D65DD8">
        <w:rPr>
          <w:rFonts w:ascii="Times New Roman" w:hAnsi="Times New Roman"/>
          <w:noProof/>
          <w:sz w:val="24"/>
          <w:szCs w:val="24"/>
        </w:rPr>
        <w:t xml:space="preserve"> Nicole Jaffrezic-renault. 2017. Voltammetric Sensor Based on a Double-Layered Molecularly Imprinted Polymer for Testosterone</w:t>
      </w:r>
      <w:r w:rsidR="00F904BB">
        <w:rPr>
          <w:rFonts w:ascii="Times New Roman" w:hAnsi="Times New Roman"/>
          <w:noProof/>
          <w:sz w:val="24"/>
          <w:szCs w:val="24"/>
        </w:rPr>
        <w:t>. Analytical Letters. 1-21.</w:t>
      </w:r>
      <w:r w:rsidR="00F904BB" w:rsidRPr="00D65DD8">
        <w:rPr>
          <w:rFonts w:ascii="Times New Roman" w:hAnsi="Times New Roman"/>
          <w:noProof/>
          <w:sz w:val="24"/>
          <w:szCs w:val="24"/>
        </w:rPr>
        <w:t xml:space="preserve"> https://doi.org/10.1080/00032719.2017.1298118</w:t>
      </w:r>
      <w:r w:rsidR="00F904BB">
        <w:rPr>
          <w:rFonts w:ascii="Times New Roman" w:hAnsi="Times New Roman"/>
          <w:noProof/>
          <w:sz w:val="24"/>
          <w:szCs w:val="24"/>
          <w:lang w:val="en-US"/>
        </w:rPr>
        <w:t>.</w:t>
      </w:r>
    </w:p>
    <w:p w14:paraId="05FD14E9" w14:textId="77777777" w:rsidR="00F904BB" w:rsidRDefault="00E56B23" w:rsidP="00F904BB">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E56B23">
        <w:rPr>
          <w:rFonts w:ascii="Times New Roman" w:hAnsi="Times New Roman"/>
          <w:noProof/>
          <w:sz w:val="24"/>
          <w:szCs w:val="24"/>
        </w:rPr>
        <w:t xml:space="preserve">Gavrilovi´c, </w:t>
      </w:r>
      <w:r w:rsidR="00F904BB" w:rsidRPr="00D65DD8">
        <w:rPr>
          <w:rFonts w:ascii="Times New Roman" w:hAnsi="Times New Roman"/>
          <w:noProof/>
          <w:sz w:val="24"/>
          <w:szCs w:val="24"/>
        </w:rPr>
        <w:t>Ivana</w:t>
      </w:r>
      <w:r w:rsidR="00F904BB">
        <w:rPr>
          <w:rFonts w:ascii="Times New Roman" w:hAnsi="Times New Roman"/>
          <w:noProof/>
          <w:sz w:val="24"/>
          <w:szCs w:val="24"/>
        </w:rPr>
        <w:t>.</w:t>
      </w:r>
      <w:r w:rsidR="00F904BB" w:rsidRPr="00D65DD8">
        <w:rPr>
          <w:rFonts w:ascii="Times New Roman" w:hAnsi="Times New Roman"/>
          <w:noProof/>
          <w:sz w:val="24"/>
          <w:szCs w:val="24"/>
        </w:rPr>
        <w:t>, Karen Mitchell</w:t>
      </w:r>
      <w:r w:rsidR="00F904BB">
        <w:rPr>
          <w:rFonts w:ascii="Times New Roman" w:hAnsi="Times New Roman"/>
          <w:noProof/>
          <w:sz w:val="24"/>
          <w:szCs w:val="24"/>
        </w:rPr>
        <w:t>.</w:t>
      </w:r>
      <w:r w:rsidR="00F904BB" w:rsidRPr="00D65DD8">
        <w:rPr>
          <w:rFonts w:ascii="Times New Roman" w:hAnsi="Times New Roman"/>
          <w:noProof/>
          <w:sz w:val="24"/>
          <w:szCs w:val="24"/>
        </w:rPr>
        <w:t>, Alan D Brailsford</w:t>
      </w:r>
      <w:r w:rsidR="00F904BB">
        <w:rPr>
          <w:rFonts w:ascii="Times New Roman" w:hAnsi="Times New Roman"/>
          <w:noProof/>
          <w:sz w:val="24"/>
          <w:szCs w:val="24"/>
        </w:rPr>
        <w:t>.</w:t>
      </w:r>
      <w:r w:rsidR="00F904BB" w:rsidRPr="00D65DD8">
        <w:rPr>
          <w:rFonts w:ascii="Times New Roman" w:hAnsi="Times New Roman"/>
          <w:noProof/>
          <w:sz w:val="24"/>
          <w:szCs w:val="24"/>
        </w:rPr>
        <w:t>, David A Cowan</w:t>
      </w:r>
      <w:r w:rsidR="00F904BB">
        <w:rPr>
          <w:rFonts w:ascii="Times New Roman" w:hAnsi="Times New Roman"/>
          <w:noProof/>
          <w:sz w:val="24"/>
          <w:szCs w:val="24"/>
        </w:rPr>
        <w:t>.</w:t>
      </w:r>
      <w:r w:rsidR="00F904BB" w:rsidRPr="00D65DD8">
        <w:rPr>
          <w:rFonts w:ascii="Times New Roman" w:hAnsi="Times New Roman"/>
          <w:noProof/>
          <w:sz w:val="24"/>
          <w:szCs w:val="24"/>
        </w:rPr>
        <w:t>, Andrew T Kicman</w:t>
      </w:r>
      <w:r w:rsidR="00F904BB">
        <w:rPr>
          <w:rFonts w:ascii="Times New Roman" w:hAnsi="Times New Roman"/>
          <w:noProof/>
          <w:sz w:val="24"/>
          <w:szCs w:val="24"/>
        </w:rPr>
        <w:t xml:space="preserve"> &amp;</w:t>
      </w:r>
      <w:r w:rsidR="00F904BB" w:rsidRPr="00D65DD8">
        <w:rPr>
          <w:rFonts w:ascii="Times New Roman" w:hAnsi="Times New Roman"/>
          <w:noProof/>
          <w:sz w:val="24"/>
          <w:szCs w:val="24"/>
        </w:rPr>
        <w:t xml:space="preserve"> Richard J Ansell. 2011. A Molecularly Imprinted Receptor for Separation of Testosterone and Epitestosterone , Based on a Steroidal Cross-Linker</w:t>
      </w:r>
      <w:r w:rsidR="00F904BB">
        <w:rPr>
          <w:rFonts w:ascii="Times New Roman" w:hAnsi="Times New Roman"/>
          <w:noProof/>
          <w:sz w:val="24"/>
          <w:szCs w:val="24"/>
        </w:rPr>
        <w:t>. Steroids.</w:t>
      </w:r>
      <w:r w:rsidR="00F904BB" w:rsidRPr="00D65DD8">
        <w:rPr>
          <w:rFonts w:ascii="Times New Roman" w:hAnsi="Times New Roman"/>
          <w:noProof/>
          <w:sz w:val="24"/>
          <w:szCs w:val="24"/>
        </w:rPr>
        <w:t xml:space="preserve"> 76</w:t>
      </w:r>
      <w:r w:rsidR="00F904BB">
        <w:rPr>
          <w:rFonts w:ascii="Times New Roman" w:hAnsi="Times New Roman"/>
          <w:noProof/>
          <w:sz w:val="24"/>
          <w:szCs w:val="24"/>
        </w:rPr>
        <w:t>(5)</w:t>
      </w:r>
      <w:r w:rsidR="00F904BB" w:rsidRPr="00D65DD8">
        <w:rPr>
          <w:rFonts w:ascii="Times New Roman" w:hAnsi="Times New Roman"/>
          <w:noProof/>
          <w:sz w:val="24"/>
          <w:szCs w:val="24"/>
        </w:rPr>
        <w:t>: 478–83. https://doi.org/</w:t>
      </w:r>
      <w:r w:rsidR="00F904BB" w:rsidRPr="00171664">
        <w:rPr>
          <w:rFonts w:ascii="Times New Roman" w:hAnsi="Times New Roman"/>
          <w:noProof/>
          <w:sz w:val="24"/>
          <w:szCs w:val="24"/>
        </w:rPr>
        <w:t>10.1016/j.steroids.2011.01.004</w:t>
      </w:r>
      <w:r w:rsidR="00F904BB">
        <w:rPr>
          <w:rFonts w:ascii="Times New Roman" w:hAnsi="Times New Roman"/>
          <w:noProof/>
          <w:sz w:val="24"/>
          <w:szCs w:val="24"/>
          <w:lang w:val="en-US"/>
        </w:rPr>
        <w:t>.</w:t>
      </w:r>
    </w:p>
    <w:p w14:paraId="67169439" w14:textId="40DD9201" w:rsidR="00E56B23" w:rsidRPr="00E56B23" w:rsidRDefault="00F904BB" w:rsidP="00F904BB">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 xml:space="preserve">Hand, Rachel A., Elena Piletska., </w:t>
      </w:r>
      <w:r w:rsidRPr="001C629A">
        <w:rPr>
          <w:rFonts w:ascii="Times New Roman" w:hAnsi="Times New Roman"/>
          <w:noProof/>
          <w:sz w:val="24"/>
          <w:szCs w:val="24"/>
        </w:rPr>
        <w:t>Thomas Bassindale</w:t>
      </w:r>
      <w:r>
        <w:rPr>
          <w:rFonts w:ascii="Times New Roman" w:hAnsi="Times New Roman"/>
          <w:noProof/>
          <w:sz w:val="24"/>
          <w:szCs w:val="24"/>
        </w:rPr>
        <w:t>., Geraint Morgand &amp;</w:t>
      </w:r>
      <w:r w:rsidRPr="001C629A">
        <w:rPr>
          <w:rFonts w:ascii="Times New Roman" w:hAnsi="Times New Roman"/>
          <w:noProof/>
          <w:sz w:val="24"/>
          <w:szCs w:val="24"/>
        </w:rPr>
        <w:t xml:space="preserve"> Nicholas Turner</w:t>
      </w:r>
      <w:r>
        <w:rPr>
          <w:rFonts w:ascii="Times New Roman" w:hAnsi="Times New Roman"/>
          <w:noProof/>
          <w:sz w:val="24"/>
          <w:szCs w:val="24"/>
        </w:rPr>
        <w:t xml:space="preserve"> Man. 2020. </w:t>
      </w:r>
      <w:r w:rsidRPr="001C629A">
        <w:rPr>
          <w:rFonts w:ascii="Times New Roman" w:hAnsi="Times New Roman"/>
          <w:noProof/>
          <w:sz w:val="24"/>
          <w:szCs w:val="24"/>
        </w:rPr>
        <w:t>Application of Molecularly Imprinted Polymers in the Anti-Doping Field: Sample Purification and Compound Analysis</w:t>
      </w:r>
      <w:r>
        <w:rPr>
          <w:rFonts w:ascii="Times New Roman" w:hAnsi="Times New Roman"/>
          <w:noProof/>
          <w:sz w:val="24"/>
          <w:szCs w:val="24"/>
        </w:rPr>
        <w:t>.  Analyst</w:t>
      </w:r>
      <w:r w:rsidRPr="00D65DD8">
        <w:rPr>
          <w:rFonts w:ascii="Times New Roman" w:hAnsi="Times New Roman"/>
          <w:noProof/>
          <w:sz w:val="24"/>
          <w:szCs w:val="24"/>
        </w:rPr>
        <w:t>.</w:t>
      </w:r>
      <w:r>
        <w:rPr>
          <w:rFonts w:ascii="Times New Roman" w:hAnsi="Times New Roman"/>
          <w:noProof/>
          <w:sz w:val="24"/>
          <w:szCs w:val="24"/>
        </w:rPr>
        <w:t xml:space="preserve"> 14:1-24 </w:t>
      </w:r>
      <w:r w:rsidRPr="00D65DD8">
        <w:rPr>
          <w:rFonts w:ascii="Times New Roman" w:hAnsi="Times New Roman"/>
          <w:noProof/>
          <w:sz w:val="24"/>
          <w:szCs w:val="24"/>
        </w:rPr>
        <w:t xml:space="preserve"> https://doi.org/10.1039/D0AN00682C.</w:t>
      </w:r>
    </w:p>
    <w:p w14:paraId="68414458" w14:textId="63C1A808" w:rsidR="00E56B23" w:rsidRPr="00E56B23" w:rsidRDefault="00E56B23" w:rsidP="00F904BB">
      <w:pPr>
        <w:widowControl w:val="0"/>
        <w:autoSpaceDE w:val="0"/>
        <w:autoSpaceDN w:val="0"/>
        <w:adjustRightInd w:val="0"/>
        <w:spacing w:after="0" w:line="240" w:lineRule="auto"/>
        <w:ind w:left="480" w:hanging="480"/>
        <w:jc w:val="both"/>
        <w:rPr>
          <w:rFonts w:ascii="Times New Roman" w:hAnsi="Times New Roman"/>
          <w:noProof/>
          <w:sz w:val="24"/>
          <w:szCs w:val="24"/>
        </w:rPr>
      </w:pPr>
      <w:r w:rsidRPr="00E56B23">
        <w:rPr>
          <w:rFonts w:ascii="Times New Roman" w:hAnsi="Times New Roman"/>
          <w:noProof/>
          <w:sz w:val="24"/>
          <w:szCs w:val="24"/>
        </w:rPr>
        <w:t xml:space="preserve">Hasanah, </w:t>
      </w:r>
      <w:r w:rsidR="00F904BB" w:rsidRPr="00D65DD8">
        <w:rPr>
          <w:rFonts w:ascii="Times New Roman" w:hAnsi="Times New Roman"/>
          <w:noProof/>
          <w:sz w:val="24"/>
          <w:szCs w:val="24"/>
        </w:rPr>
        <w:t>Aliya Nur</w:t>
      </w:r>
      <w:r w:rsidR="00F904BB">
        <w:rPr>
          <w:rFonts w:ascii="Times New Roman" w:hAnsi="Times New Roman"/>
          <w:noProof/>
          <w:sz w:val="24"/>
          <w:szCs w:val="24"/>
        </w:rPr>
        <w:t>.</w:t>
      </w:r>
      <w:r w:rsidR="00F904BB" w:rsidRPr="00D65DD8">
        <w:rPr>
          <w:rFonts w:ascii="Times New Roman" w:hAnsi="Times New Roman"/>
          <w:noProof/>
          <w:sz w:val="24"/>
          <w:szCs w:val="24"/>
        </w:rPr>
        <w:t>,</w:t>
      </w:r>
      <w:r w:rsidR="00F904BB">
        <w:rPr>
          <w:rFonts w:ascii="Times New Roman" w:hAnsi="Times New Roman"/>
          <w:noProof/>
          <w:sz w:val="24"/>
          <w:szCs w:val="24"/>
        </w:rPr>
        <w:t xml:space="preserve"> Rahmana Emran Kartasasmita &amp;</w:t>
      </w:r>
      <w:r w:rsidR="00F904BB" w:rsidRPr="00D65DD8">
        <w:rPr>
          <w:rFonts w:ascii="Times New Roman" w:hAnsi="Times New Roman"/>
          <w:noProof/>
          <w:sz w:val="24"/>
          <w:szCs w:val="24"/>
        </w:rPr>
        <w:t xml:space="preserve"> Slamet Ibrahim. 2015. Sintesis Sorbent Ekstraksi Fase Padat Dengan Teknik Molecular Imprinting Dengan Monomer Akrilamid Untuk Ekstraksi Glibenklamid Dari Serum Darah</w:t>
      </w:r>
      <w:r w:rsidR="00F904BB">
        <w:rPr>
          <w:rFonts w:ascii="Times New Roman" w:hAnsi="Times New Roman"/>
          <w:noProof/>
          <w:sz w:val="24"/>
          <w:szCs w:val="24"/>
        </w:rPr>
        <w:t xml:space="preserve">. Jurnal Farmasi Indonesia. </w:t>
      </w:r>
      <w:r w:rsidR="00F904BB" w:rsidRPr="00D65DD8">
        <w:rPr>
          <w:rFonts w:ascii="Times New Roman" w:hAnsi="Times New Roman"/>
          <w:noProof/>
          <w:sz w:val="24"/>
          <w:szCs w:val="24"/>
        </w:rPr>
        <w:t>7(4): 233–</w:t>
      </w:r>
      <w:r w:rsidR="00F904BB">
        <w:rPr>
          <w:rFonts w:ascii="Times New Roman" w:hAnsi="Times New Roman"/>
          <w:noProof/>
          <w:sz w:val="24"/>
          <w:szCs w:val="24"/>
        </w:rPr>
        <w:t>2</w:t>
      </w:r>
      <w:r w:rsidR="00F904BB" w:rsidRPr="00D65DD8">
        <w:rPr>
          <w:rFonts w:ascii="Times New Roman" w:hAnsi="Times New Roman"/>
          <w:noProof/>
          <w:sz w:val="24"/>
          <w:szCs w:val="24"/>
        </w:rPr>
        <w:t>41.</w:t>
      </w:r>
      <w:r w:rsidR="00F904BB">
        <w:rPr>
          <w:rFonts w:ascii="Times New Roman" w:hAnsi="Times New Roman"/>
          <w:noProof/>
          <w:sz w:val="24"/>
          <w:szCs w:val="24"/>
        </w:rPr>
        <w:t xml:space="preserve"> </w:t>
      </w:r>
      <w:r w:rsidR="00F904BB" w:rsidRPr="00D65DD8">
        <w:rPr>
          <w:rFonts w:ascii="Times New Roman" w:hAnsi="Times New Roman"/>
          <w:noProof/>
          <w:sz w:val="24"/>
          <w:szCs w:val="24"/>
        </w:rPr>
        <w:t>https://doi.org/</w:t>
      </w:r>
      <w:r w:rsidR="00F904BB">
        <w:rPr>
          <w:rFonts w:ascii="Times New Roman" w:hAnsi="Times New Roman"/>
          <w:noProof/>
          <w:sz w:val="24"/>
          <w:szCs w:val="24"/>
        </w:rPr>
        <w:t>10.35617/jfi.v7i4.255.</w:t>
      </w:r>
    </w:p>
    <w:p w14:paraId="2AE7C48E" w14:textId="36A31AA2" w:rsidR="00E56B23" w:rsidRPr="00E56B23" w:rsidRDefault="00E56B23" w:rsidP="00F904BB">
      <w:pPr>
        <w:widowControl w:val="0"/>
        <w:autoSpaceDE w:val="0"/>
        <w:autoSpaceDN w:val="0"/>
        <w:adjustRightInd w:val="0"/>
        <w:spacing w:after="0" w:line="240" w:lineRule="auto"/>
        <w:ind w:left="480" w:hanging="480"/>
        <w:jc w:val="both"/>
        <w:rPr>
          <w:rFonts w:ascii="Times New Roman" w:hAnsi="Times New Roman"/>
          <w:noProof/>
          <w:sz w:val="24"/>
          <w:szCs w:val="24"/>
        </w:rPr>
      </w:pPr>
      <w:r w:rsidRPr="00E56B23">
        <w:rPr>
          <w:rFonts w:ascii="Times New Roman" w:hAnsi="Times New Roman"/>
          <w:noProof/>
          <w:sz w:val="24"/>
          <w:szCs w:val="24"/>
        </w:rPr>
        <w:t xml:space="preserve">Kellens, </w:t>
      </w:r>
      <w:r w:rsidR="00F904BB" w:rsidRPr="00D65DD8">
        <w:rPr>
          <w:rFonts w:ascii="Times New Roman" w:hAnsi="Times New Roman"/>
          <w:noProof/>
          <w:sz w:val="24"/>
          <w:szCs w:val="24"/>
        </w:rPr>
        <w:t>Evelien</w:t>
      </w:r>
      <w:r w:rsidR="00F904BB">
        <w:rPr>
          <w:rFonts w:ascii="Times New Roman" w:hAnsi="Times New Roman"/>
          <w:noProof/>
          <w:sz w:val="24"/>
          <w:szCs w:val="24"/>
        </w:rPr>
        <w:t>.</w:t>
      </w:r>
      <w:r w:rsidR="00F904BB" w:rsidRPr="00D65DD8">
        <w:rPr>
          <w:rFonts w:ascii="Times New Roman" w:hAnsi="Times New Roman"/>
          <w:noProof/>
          <w:sz w:val="24"/>
          <w:szCs w:val="24"/>
        </w:rPr>
        <w:t>, Hannelore Bove</w:t>
      </w:r>
      <w:r w:rsidR="00F904BB">
        <w:rPr>
          <w:rFonts w:ascii="Times New Roman" w:hAnsi="Times New Roman"/>
          <w:noProof/>
          <w:sz w:val="24"/>
          <w:szCs w:val="24"/>
        </w:rPr>
        <w:t>.</w:t>
      </w:r>
      <w:r w:rsidR="00F904BB" w:rsidRPr="00D65DD8">
        <w:rPr>
          <w:rFonts w:ascii="Times New Roman" w:hAnsi="Times New Roman"/>
          <w:noProof/>
          <w:sz w:val="24"/>
          <w:szCs w:val="24"/>
        </w:rPr>
        <w:t>, Matthias Conradi</w:t>
      </w:r>
      <w:r w:rsidR="00F904BB">
        <w:rPr>
          <w:rFonts w:ascii="Times New Roman" w:hAnsi="Times New Roman"/>
          <w:noProof/>
          <w:sz w:val="24"/>
          <w:szCs w:val="24"/>
        </w:rPr>
        <w:t>.</w:t>
      </w:r>
      <w:r w:rsidR="00F904BB" w:rsidRPr="00D65DD8">
        <w:rPr>
          <w:rFonts w:ascii="Times New Roman" w:hAnsi="Times New Roman"/>
          <w:noProof/>
          <w:sz w:val="24"/>
          <w:szCs w:val="24"/>
        </w:rPr>
        <w:t>, Lien D Olieslaeger</w:t>
      </w:r>
      <w:r w:rsidR="00F904BB">
        <w:rPr>
          <w:rFonts w:ascii="Times New Roman" w:hAnsi="Times New Roman"/>
          <w:noProof/>
          <w:sz w:val="24"/>
          <w:szCs w:val="24"/>
        </w:rPr>
        <w:t>.</w:t>
      </w:r>
      <w:r w:rsidR="00F904BB" w:rsidRPr="00D65DD8">
        <w:rPr>
          <w:rFonts w:ascii="Times New Roman" w:hAnsi="Times New Roman"/>
          <w:noProof/>
          <w:sz w:val="24"/>
          <w:szCs w:val="24"/>
        </w:rPr>
        <w:t>, Patrick Wagner</w:t>
      </w:r>
      <w:r w:rsidR="00F904BB">
        <w:rPr>
          <w:rFonts w:ascii="Times New Roman" w:hAnsi="Times New Roman"/>
          <w:noProof/>
          <w:sz w:val="24"/>
          <w:szCs w:val="24"/>
        </w:rPr>
        <w:t>.</w:t>
      </w:r>
      <w:r w:rsidR="00F904BB" w:rsidRPr="00D65DD8">
        <w:rPr>
          <w:rFonts w:ascii="Times New Roman" w:hAnsi="Times New Roman"/>
          <w:noProof/>
          <w:sz w:val="24"/>
          <w:szCs w:val="24"/>
        </w:rPr>
        <w:t>, Katharina Landfester</w:t>
      </w:r>
      <w:r w:rsidR="00F904BB">
        <w:rPr>
          <w:rFonts w:ascii="Times New Roman" w:hAnsi="Times New Roman"/>
          <w:noProof/>
          <w:sz w:val="24"/>
          <w:szCs w:val="24"/>
        </w:rPr>
        <w:t>.</w:t>
      </w:r>
      <w:r w:rsidR="00F904BB" w:rsidRPr="00D65DD8">
        <w:rPr>
          <w:rFonts w:ascii="Times New Roman" w:hAnsi="Times New Roman"/>
          <w:noProof/>
          <w:sz w:val="24"/>
          <w:szCs w:val="24"/>
        </w:rPr>
        <w:t>, Thomas Junkers</w:t>
      </w:r>
      <w:r w:rsidR="00F904BB">
        <w:rPr>
          <w:rFonts w:ascii="Times New Roman" w:hAnsi="Times New Roman"/>
          <w:noProof/>
          <w:sz w:val="24"/>
          <w:szCs w:val="24"/>
        </w:rPr>
        <w:t xml:space="preserve"> &amp;</w:t>
      </w:r>
      <w:r w:rsidR="00F904BB" w:rsidRPr="00D65DD8">
        <w:rPr>
          <w:rFonts w:ascii="Times New Roman" w:hAnsi="Times New Roman"/>
          <w:noProof/>
          <w:sz w:val="24"/>
          <w:szCs w:val="24"/>
        </w:rPr>
        <w:t xml:space="preserve"> Anitha Ethirajan. 2016. Improved Molecular Imprinting Based on Colloidal Particles Made from Miniemulsion: A Case Study on Testosterone and Its Structural Analogues.</w:t>
      </w:r>
      <w:r w:rsidR="00F904BB">
        <w:rPr>
          <w:rFonts w:ascii="Times New Roman" w:hAnsi="Times New Roman"/>
          <w:noProof/>
          <w:sz w:val="24"/>
          <w:szCs w:val="24"/>
        </w:rPr>
        <w:t xml:space="preserve"> Macromolecules. 49(7): A-I</w:t>
      </w:r>
      <w:r w:rsidR="00F904BB" w:rsidRPr="00D65DD8">
        <w:rPr>
          <w:rFonts w:ascii="Times New Roman" w:hAnsi="Times New Roman"/>
          <w:noProof/>
          <w:sz w:val="24"/>
          <w:szCs w:val="24"/>
        </w:rPr>
        <w:t xml:space="preserve"> </w:t>
      </w:r>
      <w:r w:rsidR="00F904BB">
        <w:rPr>
          <w:rFonts w:ascii="Times New Roman" w:hAnsi="Times New Roman"/>
          <w:noProof/>
          <w:sz w:val="24"/>
          <w:szCs w:val="24"/>
        </w:rPr>
        <w:t xml:space="preserve"> </w:t>
      </w:r>
      <w:r w:rsidR="00F904BB" w:rsidRPr="00D65DD8">
        <w:rPr>
          <w:rFonts w:ascii="Times New Roman" w:hAnsi="Times New Roman"/>
          <w:noProof/>
          <w:sz w:val="24"/>
          <w:szCs w:val="24"/>
        </w:rPr>
        <w:t>https://doi.org/10.1021/acs.macromol.6b00130.</w:t>
      </w:r>
    </w:p>
    <w:p w14:paraId="0A1CA191" w14:textId="6F2EAA5B" w:rsidR="00E56B23" w:rsidRPr="00E56B23" w:rsidRDefault="00E56B23" w:rsidP="00F904BB">
      <w:pPr>
        <w:widowControl w:val="0"/>
        <w:autoSpaceDE w:val="0"/>
        <w:autoSpaceDN w:val="0"/>
        <w:adjustRightInd w:val="0"/>
        <w:spacing w:after="0" w:line="240" w:lineRule="auto"/>
        <w:ind w:left="480" w:hanging="480"/>
        <w:jc w:val="both"/>
        <w:rPr>
          <w:rFonts w:ascii="Times New Roman" w:hAnsi="Times New Roman"/>
          <w:noProof/>
          <w:sz w:val="24"/>
          <w:szCs w:val="24"/>
        </w:rPr>
      </w:pPr>
      <w:r w:rsidRPr="00E56B23">
        <w:rPr>
          <w:rFonts w:ascii="Times New Roman" w:hAnsi="Times New Roman"/>
          <w:noProof/>
          <w:sz w:val="24"/>
          <w:szCs w:val="24"/>
        </w:rPr>
        <w:lastRenderedPageBreak/>
        <w:t>Marfu’</w:t>
      </w:r>
      <w:r w:rsidR="00F904BB">
        <w:rPr>
          <w:rFonts w:ascii="Times New Roman" w:hAnsi="Times New Roman"/>
          <w:noProof/>
          <w:sz w:val="24"/>
          <w:szCs w:val="24"/>
        </w:rPr>
        <w:t>ah, Nurul., I Wayan Kasa &amp;</w:t>
      </w:r>
      <w:r w:rsidR="00F904BB" w:rsidRPr="00D65DD8">
        <w:rPr>
          <w:rFonts w:ascii="Times New Roman" w:hAnsi="Times New Roman"/>
          <w:noProof/>
          <w:sz w:val="24"/>
          <w:szCs w:val="24"/>
        </w:rPr>
        <w:t xml:space="preserve"> Sagung Chandra Yowani. 2014. “Pengaruh Steroid Anabolik Methandienone Terhadap Kuantitas Spermatozoa Tikus Putih (</w:t>
      </w:r>
      <w:r w:rsidR="00F904BB" w:rsidRPr="006A6989">
        <w:rPr>
          <w:rFonts w:ascii="Times New Roman" w:hAnsi="Times New Roman"/>
          <w:i/>
          <w:iCs/>
          <w:noProof/>
          <w:sz w:val="24"/>
          <w:szCs w:val="24"/>
        </w:rPr>
        <w:t xml:space="preserve"> Rattus Norvegicus </w:t>
      </w:r>
      <w:r w:rsidR="00F904BB" w:rsidRPr="00D65DD8">
        <w:rPr>
          <w:rFonts w:ascii="Times New Roman" w:hAnsi="Times New Roman"/>
          <w:noProof/>
          <w:sz w:val="24"/>
          <w:szCs w:val="24"/>
        </w:rPr>
        <w:t>)</w:t>
      </w:r>
      <w:r w:rsidR="00F904BB">
        <w:rPr>
          <w:rFonts w:ascii="Times New Roman" w:hAnsi="Times New Roman"/>
          <w:noProof/>
          <w:sz w:val="24"/>
          <w:szCs w:val="24"/>
        </w:rPr>
        <w:t>.</w:t>
      </w:r>
      <w:r w:rsidR="00F904BB" w:rsidRPr="00D65DD8">
        <w:rPr>
          <w:rFonts w:ascii="Times New Roman" w:hAnsi="Times New Roman"/>
          <w:noProof/>
          <w:sz w:val="24"/>
          <w:szCs w:val="24"/>
        </w:rPr>
        <w:t xml:space="preserve"> </w:t>
      </w:r>
      <w:r w:rsidR="00F904BB" w:rsidRPr="006A6989">
        <w:rPr>
          <w:rFonts w:ascii="Times New Roman" w:hAnsi="Times New Roman"/>
          <w:noProof/>
          <w:sz w:val="24"/>
          <w:szCs w:val="24"/>
        </w:rPr>
        <w:t>Jurnal Biologi.</w:t>
      </w:r>
      <w:r w:rsidR="00F904BB">
        <w:rPr>
          <w:rFonts w:ascii="Times New Roman" w:hAnsi="Times New Roman"/>
          <w:noProof/>
          <w:sz w:val="24"/>
          <w:szCs w:val="24"/>
        </w:rPr>
        <w:t>XVII(</w:t>
      </w:r>
      <w:r w:rsidR="00F904BB" w:rsidRPr="006A6989">
        <w:rPr>
          <w:rFonts w:ascii="Times New Roman" w:hAnsi="Times New Roman"/>
          <w:noProof/>
          <w:sz w:val="24"/>
          <w:szCs w:val="24"/>
        </w:rPr>
        <w:t>1</w:t>
      </w:r>
      <w:r w:rsidR="00F904BB">
        <w:rPr>
          <w:rFonts w:ascii="Times New Roman" w:hAnsi="Times New Roman"/>
          <w:noProof/>
          <w:sz w:val="24"/>
          <w:szCs w:val="24"/>
        </w:rPr>
        <w:t>)</w:t>
      </w:r>
      <w:r w:rsidR="00F904BB" w:rsidRPr="006A6989">
        <w:rPr>
          <w:rFonts w:ascii="Times New Roman" w:hAnsi="Times New Roman"/>
          <w:noProof/>
          <w:sz w:val="24"/>
          <w:szCs w:val="24"/>
        </w:rPr>
        <w:t>: 24–27.</w:t>
      </w:r>
      <w:r w:rsidR="00F904BB">
        <w:rPr>
          <w:rFonts w:ascii="Times New Roman" w:hAnsi="Times New Roman"/>
          <w:noProof/>
          <w:sz w:val="24"/>
          <w:szCs w:val="24"/>
        </w:rPr>
        <w:t xml:space="preserve"> I</w:t>
      </w:r>
      <w:r w:rsidR="00F904BB" w:rsidRPr="006A6989">
        <w:rPr>
          <w:rFonts w:ascii="Times New Roman" w:hAnsi="Times New Roman"/>
          <w:noProof/>
          <w:sz w:val="24"/>
          <w:szCs w:val="24"/>
        </w:rPr>
        <w:t>SSN : 1410-5292</w:t>
      </w:r>
      <w:r w:rsidRPr="00E56B23">
        <w:rPr>
          <w:rFonts w:ascii="Times New Roman" w:hAnsi="Times New Roman"/>
          <w:noProof/>
          <w:sz w:val="24"/>
          <w:szCs w:val="24"/>
        </w:rPr>
        <w:t>.</w:t>
      </w:r>
    </w:p>
    <w:p w14:paraId="076EDAE5" w14:textId="0B8DB74E" w:rsidR="00E56B23" w:rsidRPr="00E56B23" w:rsidRDefault="00E56B23" w:rsidP="00F904BB">
      <w:pPr>
        <w:widowControl w:val="0"/>
        <w:autoSpaceDE w:val="0"/>
        <w:autoSpaceDN w:val="0"/>
        <w:adjustRightInd w:val="0"/>
        <w:spacing w:after="0" w:line="240" w:lineRule="auto"/>
        <w:ind w:left="480" w:hanging="480"/>
        <w:jc w:val="both"/>
        <w:rPr>
          <w:rFonts w:ascii="Times New Roman" w:hAnsi="Times New Roman"/>
          <w:noProof/>
          <w:sz w:val="24"/>
          <w:szCs w:val="24"/>
        </w:rPr>
      </w:pPr>
      <w:r w:rsidRPr="00E56B23">
        <w:rPr>
          <w:rFonts w:ascii="Times New Roman" w:hAnsi="Times New Roman"/>
          <w:noProof/>
          <w:sz w:val="24"/>
          <w:szCs w:val="24"/>
        </w:rPr>
        <w:t xml:space="preserve">Mazzeo, </w:t>
      </w:r>
      <w:r w:rsidR="00F904BB" w:rsidRPr="006A6989">
        <w:rPr>
          <w:rFonts w:ascii="Times New Roman" w:hAnsi="Times New Roman"/>
          <w:noProof/>
          <w:sz w:val="24"/>
          <w:szCs w:val="24"/>
        </w:rPr>
        <w:t>Fil</w:t>
      </w:r>
      <w:r w:rsidR="00F904BB">
        <w:rPr>
          <w:rFonts w:ascii="Times New Roman" w:hAnsi="Times New Roman"/>
          <w:noProof/>
          <w:sz w:val="24"/>
          <w:szCs w:val="24"/>
        </w:rPr>
        <w:t>omena.</w:t>
      </w:r>
      <w:r w:rsidR="00F904BB" w:rsidRPr="00D65DD8">
        <w:rPr>
          <w:rFonts w:ascii="Times New Roman" w:hAnsi="Times New Roman"/>
          <w:noProof/>
          <w:sz w:val="24"/>
          <w:szCs w:val="24"/>
        </w:rPr>
        <w:t xml:space="preserve"> 2016. Drug Abuse in Elite Athletes : Doping in Sports Sport</w:t>
      </w:r>
      <w:r w:rsidR="00F904BB">
        <w:rPr>
          <w:rFonts w:ascii="Times New Roman" w:hAnsi="Times New Roman"/>
          <w:noProof/>
          <w:sz w:val="24"/>
          <w:szCs w:val="24"/>
        </w:rPr>
        <w:t>.</w:t>
      </w:r>
      <w:r w:rsidR="00F904BB" w:rsidRPr="00D65DD8">
        <w:rPr>
          <w:rFonts w:ascii="Times New Roman" w:hAnsi="Times New Roman"/>
          <w:noProof/>
          <w:sz w:val="24"/>
          <w:szCs w:val="24"/>
        </w:rPr>
        <w:t xml:space="preserve"> </w:t>
      </w:r>
      <w:r w:rsidR="00F904BB" w:rsidRPr="006A6989">
        <w:rPr>
          <w:rFonts w:ascii="Times New Roman" w:hAnsi="Times New Roman"/>
          <w:noProof/>
          <w:sz w:val="24"/>
          <w:szCs w:val="24"/>
        </w:rPr>
        <w:t xml:space="preserve">Sport Science </w:t>
      </w:r>
      <w:r w:rsidR="00F904BB" w:rsidRPr="00D65DD8">
        <w:rPr>
          <w:rFonts w:ascii="Times New Roman" w:hAnsi="Times New Roman"/>
          <w:noProof/>
          <w:sz w:val="24"/>
          <w:szCs w:val="24"/>
        </w:rPr>
        <w:t>9 (2): 34–41</w:t>
      </w:r>
      <w:r w:rsidRPr="00E56B23">
        <w:rPr>
          <w:rFonts w:ascii="Times New Roman" w:hAnsi="Times New Roman"/>
          <w:noProof/>
          <w:sz w:val="24"/>
          <w:szCs w:val="24"/>
        </w:rPr>
        <w:t>.</w:t>
      </w:r>
    </w:p>
    <w:p w14:paraId="42D044E7" w14:textId="6E19EFA2" w:rsidR="00E56B23" w:rsidRPr="00E56B23" w:rsidRDefault="00E56B23" w:rsidP="00F904BB">
      <w:pPr>
        <w:widowControl w:val="0"/>
        <w:autoSpaceDE w:val="0"/>
        <w:autoSpaceDN w:val="0"/>
        <w:adjustRightInd w:val="0"/>
        <w:spacing w:after="0" w:line="240" w:lineRule="auto"/>
        <w:ind w:left="480" w:hanging="480"/>
        <w:jc w:val="both"/>
        <w:rPr>
          <w:rFonts w:ascii="Times New Roman" w:hAnsi="Times New Roman"/>
          <w:noProof/>
          <w:sz w:val="24"/>
          <w:szCs w:val="24"/>
        </w:rPr>
      </w:pPr>
      <w:r w:rsidRPr="00E56B23">
        <w:rPr>
          <w:rFonts w:ascii="Times New Roman" w:hAnsi="Times New Roman"/>
          <w:noProof/>
          <w:sz w:val="24"/>
          <w:szCs w:val="24"/>
        </w:rPr>
        <w:t xml:space="preserve">Mirmahdieh, </w:t>
      </w:r>
      <w:r w:rsidR="00F904BB" w:rsidRPr="00D65DD8">
        <w:rPr>
          <w:rFonts w:ascii="Times New Roman" w:hAnsi="Times New Roman"/>
          <w:noProof/>
          <w:sz w:val="24"/>
          <w:szCs w:val="24"/>
        </w:rPr>
        <w:t>Shiva</w:t>
      </w:r>
      <w:r w:rsidR="00F904BB">
        <w:rPr>
          <w:rFonts w:ascii="Times New Roman" w:hAnsi="Times New Roman"/>
          <w:noProof/>
          <w:sz w:val="24"/>
          <w:szCs w:val="24"/>
        </w:rPr>
        <w:t>.</w:t>
      </w:r>
      <w:r w:rsidR="00F904BB" w:rsidRPr="00D65DD8">
        <w:rPr>
          <w:rFonts w:ascii="Times New Roman" w:hAnsi="Times New Roman"/>
          <w:noProof/>
          <w:sz w:val="24"/>
          <w:szCs w:val="24"/>
        </w:rPr>
        <w:t>, Azam Mardihallaj</w:t>
      </w:r>
      <w:r w:rsidR="00F904BB">
        <w:rPr>
          <w:rFonts w:ascii="Times New Roman" w:hAnsi="Times New Roman"/>
          <w:noProof/>
          <w:sz w:val="24"/>
          <w:szCs w:val="24"/>
        </w:rPr>
        <w:t>.</w:t>
      </w:r>
      <w:r w:rsidR="00F904BB" w:rsidRPr="00D65DD8">
        <w:rPr>
          <w:rFonts w:ascii="Times New Roman" w:hAnsi="Times New Roman"/>
          <w:noProof/>
          <w:sz w:val="24"/>
          <w:szCs w:val="24"/>
        </w:rPr>
        <w:t>, Zahra Hashemian</w:t>
      </w:r>
      <w:r w:rsidR="00F904BB">
        <w:rPr>
          <w:rFonts w:ascii="Times New Roman" w:hAnsi="Times New Roman"/>
          <w:noProof/>
          <w:sz w:val="24"/>
          <w:szCs w:val="24"/>
        </w:rPr>
        <w:t>.</w:t>
      </w:r>
      <w:r w:rsidR="00F904BB" w:rsidRPr="00D65DD8">
        <w:rPr>
          <w:rFonts w:ascii="Times New Roman" w:hAnsi="Times New Roman"/>
          <w:noProof/>
          <w:sz w:val="24"/>
          <w:szCs w:val="24"/>
        </w:rPr>
        <w:t>, Jalal Razavizadeh</w:t>
      </w:r>
      <w:r w:rsidR="00F904BB">
        <w:rPr>
          <w:rFonts w:ascii="Times New Roman" w:hAnsi="Times New Roman"/>
          <w:noProof/>
          <w:sz w:val="24"/>
          <w:szCs w:val="24"/>
        </w:rPr>
        <w:t>.</w:t>
      </w:r>
      <w:r w:rsidR="00F904BB" w:rsidRPr="00D65DD8">
        <w:rPr>
          <w:rFonts w:ascii="Times New Roman" w:hAnsi="Times New Roman"/>
          <w:noProof/>
          <w:sz w:val="24"/>
          <w:szCs w:val="24"/>
        </w:rPr>
        <w:t>, Hassan Ghaziaskar</w:t>
      </w:r>
      <w:r w:rsidR="00F904BB">
        <w:rPr>
          <w:rFonts w:ascii="Times New Roman" w:hAnsi="Times New Roman"/>
          <w:noProof/>
          <w:sz w:val="24"/>
          <w:szCs w:val="24"/>
        </w:rPr>
        <w:t xml:space="preserve"> &amp; Taghi Khayamian. 2011. </w:t>
      </w:r>
      <w:r w:rsidR="00F904BB" w:rsidRPr="00D65DD8">
        <w:rPr>
          <w:rFonts w:ascii="Times New Roman" w:hAnsi="Times New Roman"/>
          <w:noProof/>
          <w:sz w:val="24"/>
          <w:szCs w:val="24"/>
        </w:rPr>
        <w:t>Analysis of Testosterone in Human Urine Using Molecularly Imprinted Solid-Phase Extraction and Corona Discharge Ion Mobility Spectrometr</w:t>
      </w:r>
      <w:r w:rsidR="00F904BB">
        <w:rPr>
          <w:rFonts w:ascii="Times New Roman" w:hAnsi="Times New Roman"/>
          <w:noProof/>
          <w:sz w:val="24"/>
          <w:szCs w:val="24"/>
        </w:rPr>
        <w:t>y.</w:t>
      </w:r>
      <w:r w:rsidR="00F904BB" w:rsidRPr="00D65DD8">
        <w:rPr>
          <w:rFonts w:ascii="Times New Roman" w:hAnsi="Times New Roman"/>
          <w:noProof/>
          <w:sz w:val="24"/>
          <w:szCs w:val="24"/>
        </w:rPr>
        <w:t xml:space="preserve"> </w:t>
      </w:r>
      <w:r w:rsidR="00F904BB" w:rsidRPr="00673869">
        <w:rPr>
          <w:rFonts w:ascii="Times New Roman" w:hAnsi="Times New Roman"/>
          <w:noProof/>
          <w:sz w:val="24"/>
          <w:szCs w:val="24"/>
        </w:rPr>
        <w:t>Journal of Separation Scence</w:t>
      </w:r>
      <w:r w:rsidR="00F904BB" w:rsidRPr="00D65DD8">
        <w:rPr>
          <w:rFonts w:ascii="Times New Roman" w:hAnsi="Times New Roman"/>
          <w:noProof/>
          <w:sz w:val="24"/>
          <w:szCs w:val="24"/>
        </w:rPr>
        <w:t xml:space="preserve"> 34:</w:t>
      </w:r>
      <w:r w:rsidR="00F904BB">
        <w:rPr>
          <w:rFonts w:ascii="Times New Roman" w:hAnsi="Times New Roman"/>
          <w:noProof/>
          <w:sz w:val="24"/>
          <w:szCs w:val="24"/>
        </w:rPr>
        <w:t xml:space="preserve"> </w:t>
      </w:r>
      <w:r w:rsidR="00F904BB" w:rsidRPr="00D65DD8">
        <w:rPr>
          <w:rFonts w:ascii="Times New Roman" w:hAnsi="Times New Roman"/>
          <w:noProof/>
          <w:sz w:val="24"/>
          <w:szCs w:val="24"/>
        </w:rPr>
        <w:t>107–12. https://doi.org/10.1002/jssc.201000583.</w:t>
      </w:r>
    </w:p>
    <w:p w14:paraId="4AF03738" w14:textId="55822B34" w:rsidR="00E56B23" w:rsidRPr="00E56B23" w:rsidRDefault="00E56B23" w:rsidP="00F904BB">
      <w:pPr>
        <w:widowControl w:val="0"/>
        <w:autoSpaceDE w:val="0"/>
        <w:autoSpaceDN w:val="0"/>
        <w:adjustRightInd w:val="0"/>
        <w:spacing w:after="0" w:line="240" w:lineRule="auto"/>
        <w:ind w:left="480" w:hanging="480"/>
        <w:jc w:val="both"/>
        <w:rPr>
          <w:rFonts w:ascii="Times New Roman" w:hAnsi="Times New Roman"/>
          <w:noProof/>
          <w:sz w:val="24"/>
          <w:szCs w:val="24"/>
        </w:rPr>
      </w:pPr>
      <w:r w:rsidRPr="00E56B23">
        <w:rPr>
          <w:rFonts w:ascii="Times New Roman" w:hAnsi="Times New Roman"/>
          <w:noProof/>
          <w:sz w:val="24"/>
          <w:szCs w:val="24"/>
        </w:rPr>
        <w:t xml:space="preserve">Nawaz, </w:t>
      </w:r>
      <w:r w:rsidR="00F904BB" w:rsidRPr="00D65DD8">
        <w:rPr>
          <w:rFonts w:ascii="Times New Roman" w:hAnsi="Times New Roman"/>
          <w:noProof/>
          <w:sz w:val="24"/>
          <w:szCs w:val="24"/>
        </w:rPr>
        <w:t>Tehseen</w:t>
      </w:r>
      <w:r w:rsidR="00F904BB">
        <w:rPr>
          <w:rFonts w:ascii="Times New Roman" w:hAnsi="Times New Roman"/>
          <w:noProof/>
          <w:sz w:val="24"/>
          <w:szCs w:val="24"/>
        </w:rPr>
        <w:t>.</w:t>
      </w:r>
      <w:r w:rsidR="00F904BB" w:rsidRPr="00D65DD8">
        <w:rPr>
          <w:rFonts w:ascii="Times New Roman" w:hAnsi="Times New Roman"/>
          <w:noProof/>
          <w:sz w:val="24"/>
          <w:szCs w:val="24"/>
        </w:rPr>
        <w:t>, Muhammad Ahmad</w:t>
      </w:r>
      <w:r w:rsidR="00F904BB">
        <w:rPr>
          <w:rFonts w:ascii="Times New Roman" w:hAnsi="Times New Roman"/>
          <w:noProof/>
          <w:sz w:val="24"/>
          <w:szCs w:val="24"/>
        </w:rPr>
        <w:t>.</w:t>
      </w:r>
      <w:r w:rsidR="00F904BB" w:rsidRPr="00D65DD8">
        <w:rPr>
          <w:rFonts w:ascii="Times New Roman" w:hAnsi="Times New Roman"/>
          <w:noProof/>
          <w:sz w:val="24"/>
          <w:szCs w:val="24"/>
        </w:rPr>
        <w:t>, Jieying Yu</w:t>
      </w:r>
      <w:r w:rsidR="00F904BB">
        <w:rPr>
          <w:rFonts w:ascii="Times New Roman" w:hAnsi="Times New Roman"/>
          <w:noProof/>
          <w:sz w:val="24"/>
          <w:szCs w:val="24"/>
        </w:rPr>
        <w:t>.</w:t>
      </w:r>
      <w:r w:rsidR="00F904BB" w:rsidRPr="00D65DD8">
        <w:rPr>
          <w:rFonts w:ascii="Times New Roman" w:hAnsi="Times New Roman"/>
          <w:noProof/>
          <w:sz w:val="24"/>
          <w:szCs w:val="24"/>
        </w:rPr>
        <w:t>, Shiqi Wang</w:t>
      </w:r>
      <w:r w:rsidR="00F904BB">
        <w:rPr>
          <w:rFonts w:ascii="Times New Roman" w:hAnsi="Times New Roman"/>
          <w:noProof/>
          <w:sz w:val="24"/>
          <w:szCs w:val="24"/>
        </w:rPr>
        <w:t xml:space="preserve"> &amp; Tianxin Wei. 2020. </w:t>
      </w:r>
      <w:r w:rsidR="00F904BB" w:rsidRPr="00673869">
        <w:rPr>
          <w:rFonts w:ascii="Times New Roman" w:hAnsi="Times New Roman"/>
          <w:noProof/>
          <w:sz w:val="24"/>
          <w:szCs w:val="24"/>
        </w:rPr>
        <w:t>Biomimetic Detection of Progesterone by Novel Bifunctional Group Monomer Based Molecularly Imprinted Polymer Prepared in UV Light</w:t>
      </w:r>
      <w:r w:rsidR="00F904BB">
        <w:rPr>
          <w:rFonts w:ascii="Times New Roman" w:hAnsi="Times New Roman"/>
          <w:noProof/>
          <w:sz w:val="24"/>
          <w:szCs w:val="24"/>
        </w:rPr>
        <w:t xml:space="preserve"> </w:t>
      </w:r>
      <w:r w:rsidR="00F904BB" w:rsidRPr="00D65DD8">
        <w:rPr>
          <w:rFonts w:ascii="Times New Roman" w:hAnsi="Times New Roman"/>
          <w:noProof/>
          <w:sz w:val="24"/>
          <w:szCs w:val="24"/>
        </w:rPr>
        <w:t xml:space="preserve">. </w:t>
      </w:r>
      <w:r w:rsidR="00F904BB" w:rsidRPr="00673869">
        <w:rPr>
          <w:rFonts w:ascii="Times New Roman" w:hAnsi="Times New Roman"/>
          <w:noProof/>
          <w:sz w:val="24"/>
          <w:szCs w:val="24"/>
        </w:rPr>
        <w:t>New Journal of Chemistry</w:t>
      </w:r>
      <w:r w:rsidR="00F904BB">
        <w:rPr>
          <w:rFonts w:ascii="Times New Roman" w:hAnsi="Times New Roman"/>
          <w:noProof/>
          <w:sz w:val="24"/>
          <w:szCs w:val="24"/>
        </w:rPr>
        <w:t>. 44(17):</w:t>
      </w:r>
      <w:r w:rsidR="00F904BB" w:rsidRPr="00D65DD8">
        <w:rPr>
          <w:rFonts w:ascii="Times New Roman" w:hAnsi="Times New Roman"/>
          <w:noProof/>
          <w:sz w:val="24"/>
          <w:szCs w:val="24"/>
        </w:rPr>
        <w:t xml:space="preserve"> 1–11. https://doi.org/10.1039/C9NJ06387K.</w:t>
      </w:r>
    </w:p>
    <w:p w14:paraId="75B86E4E" w14:textId="3DBBBFEB" w:rsidR="001D3C38" w:rsidRDefault="00E56B23" w:rsidP="001D3C38">
      <w:pPr>
        <w:widowControl w:val="0"/>
        <w:autoSpaceDE w:val="0"/>
        <w:autoSpaceDN w:val="0"/>
        <w:adjustRightInd w:val="0"/>
        <w:spacing w:after="0" w:line="240" w:lineRule="auto"/>
        <w:ind w:left="567" w:hanging="567"/>
        <w:jc w:val="both"/>
        <w:rPr>
          <w:rFonts w:ascii="Times New Roman" w:hAnsi="Times New Roman"/>
          <w:noProof/>
          <w:sz w:val="24"/>
          <w:szCs w:val="24"/>
        </w:rPr>
      </w:pPr>
      <w:r w:rsidRPr="00E56B23">
        <w:rPr>
          <w:rFonts w:ascii="Times New Roman" w:hAnsi="Times New Roman"/>
          <w:noProof/>
          <w:sz w:val="24"/>
          <w:szCs w:val="24"/>
        </w:rPr>
        <w:t xml:space="preserve">Qiu, </w:t>
      </w:r>
      <w:r w:rsidR="001D3C38" w:rsidRPr="00D65DD8">
        <w:rPr>
          <w:rFonts w:ascii="Times New Roman" w:hAnsi="Times New Roman"/>
          <w:noProof/>
          <w:sz w:val="24"/>
          <w:szCs w:val="24"/>
        </w:rPr>
        <w:t>Lijun</w:t>
      </w:r>
      <w:r w:rsidR="001D3C38">
        <w:rPr>
          <w:rFonts w:ascii="Times New Roman" w:hAnsi="Times New Roman"/>
          <w:noProof/>
          <w:sz w:val="24"/>
          <w:szCs w:val="24"/>
        </w:rPr>
        <w:t>.</w:t>
      </w:r>
      <w:r w:rsidR="001D3C38" w:rsidRPr="00D65DD8">
        <w:rPr>
          <w:rFonts w:ascii="Times New Roman" w:hAnsi="Times New Roman"/>
          <w:noProof/>
          <w:sz w:val="24"/>
          <w:szCs w:val="24"/>
        </w:rPr>
        <w:t>, Wei Liu</w:t>
      </w:r>
      <w:r w:rsidR="001D3C38">
        <w:rPr>
          <w:rFonts w:ascii="Times New Roman" w:hAnsi="Times New Roman"/>
          <w:noProof/>
          <w:sz w:val="24"/>
          <w:szCs w:val="24"/>
        </w:rPr>
        <w:t>.</w:t>
      </w:r>
      <w:r w:rsidR="001D3C38" w:rsidRPr="00D65DD8">
        <w:rPr>
          <w:rFonts w:ascii="Times New Roman" w:hAnsi="Times New Roman"/>
          <w:noProof/>
          <w:sz w:val="24"/>
          <w:szCs w:val="24"/>
        </w:rPr>
        <w:t>, Min Huang</w:t>
      </w:r>
      <w:r w:rsidR="001D3C38">
        <w:rPr>
          <w:rFonts w:ascii="Times New Roman" w:hAnsi="Times New Roman"/>
          <w:noProof/>
          <w:sz w:val="24"/>
          <w:szCs w:val="24"/>
        </w:rPr>
        <w:t xml:space="preserve"> &amp; Lan Zhang. 2010. </w:t>
      </w:r>
      <w:r w:rsidR="001D3C38" w:rsidRPr="00D65DD8">
        <w:rPr>
          <w:rFonts w:ascii="Times New Roman" w:hAnsi="Times New Roman"/>
          <w:noProof/>
          <w:sz w:val="24"/>
          <w:szCs w:val="24"/>
        </w:rPr>
        <w:t>Preparation and Application of Solid-Phase Microextraction Fiber Based on Molecularly Imprinted Polymer for Determination of Anabolic S</w:t>
      </w:r>
      <w:r w:rsidR="001D3C38">
        <w:rPr>
          <w:rFonts w:ascii="Times New Roman" w:hAnsi="Times New Roman"/>
          <w:noProof/>
          <w:sz w:val="24"/>
          <w:szCs w:val="24"/>
        </w:rPr>
        <w:t>teroids in Complicated Samples.</w:t>
      </w:r>
      <w:r w:rsidR="001D3C38" w:rsidRPr="00D65DD8">
        <w:rPr>
          <w:rFonts w:ascii="Times New Roman" w:hAnsi="Times New Roman"/>
          <w:noProof/>
          <w:sz w:val="24"/>
          <w:szCs w:val="24"/>
        </w:rPr>
        <w:t xml:space="preserve"> </w:t>
      </w:r>
      <w:r w:rsidR="001D3C38" w:rsidRPr="000C79DC">
        <w:rPr>
          <w:rFonts w:ascii="Times New Roman" w:hAnsi="Times New Roman"/>
          <w:noProof/>
          <w:sz w:val="24"/>
          <w:szCs w:val="24"/>
        </w:rPr>
        <w:t>Journal of Chromatography A</w:t>
      </w:r>
      <w:r w:rsidR="001D3C38">
        <w:rPr>
          <w:rFonts w:ascii="Times New Roman" w:hAnsi="Times New Roman"/>
          <w:noProof/>
          <w:sz w:val="24"/>
          <w:szCs w:val="24"/>
        </w:rPr>
        <w:t xml:space="preserve">. </w:t>
      </w:r>
      <w:r w:rsidR="001D3C38" w:rsidRPr="00D65DD8">
        <w:rPr>
          <w:rFonts w:ascii="Times New Roman" w:hAnsi="Times New Roman"/>
          <w:noProof/>
          <w:sz w:val="24"/>
          <w:szCs w:val="24"/>
        </w:rPr>
        <w:t>1217 (48): 7461–</w:t>
      </w:r>
      <w:r w:rsidR="001D3C38">
        <w:rPr>
          <w:rFonts w:ascii="Times New Roman" w:hAnsi="Times New Roman"/>
          <w:noProof/>
          <w:sz w:val="24"/>
          <w:szCs w:val="24"/>
        </w:rPr>
        <w:t>74</w:t>
      </w:r>
      <w:r w:rsidR="001D3C38" w:rsidRPr="00D65DD8">
        <w:rPr>
          <w:rFonts w:ascii="Times New Roman" w:hAnsi="Times New Roman"/>
          <w:noProof/>
          <w:sz w:val="24"/>
          <w:szCs w:val="24"/>
        </w:rPr>
        <w:t>70. https://doi.org/10.1016/j.chroma.2010.08.056.</w:t>
      </w:r>
    </w:p>
    <w:p w14:paraId="108F9591" w14:textId="6D021FEE" w:rsidR="00E56B23" w:rsidRPr="00E56B23" w:rsidRDefault="00E56B23" w:rsidP="001D3C38">
      <w:pPr>
        <w:widowControl w:val="0"/>
        <w:autoSpaceDE w:val="0"/>
        <w:autoSpaceDN w:val="0"/>
        <w:adjustRightInd w:val="0"/>
        <w:spacing w:after="0" w:line="240" w:lineRule="auto"/>
        <w:ind w:left="567" w:hanging="567"/>
        <w:jc w:val="both"/>
        <w:rPr>
          <w:rFonts w:ascii="Times New Roman" w:hAnsi="Times New Roman"/>
          <w:noProof/>
          <w:sz w:val="24"/>
          <w:szCs w:val="24"/>
        </w:rPr>
      </w:pPr>
      <w:r w:rsidRPr="00E56B23">
        <w:rPr>
          <w:rFonts w:ascii="Times New Roman" w:hAnsi="Times New Roman"/>
          <w:noProof/>
          <w:sz w:val="24"/>
          <w:szCs w:val="24"/>
        </w:rPr>
        <w:t xml:space="preserve">Rohayati, </w:t>
      </w:r>
      <w:r w:rsidR="001D3C38" w:rsidRPr="00D65DD8">
        <w:rPr>
          <w:rFonts w:ascii="Times New Roman" w:hAnsi="Times New Roman"/>
          <w:noProof/>
          <w:sz w:val="24"/>
          <w:szCs w:val="24"/>
        </w:rPr>
        <w:t>Astri</w:t>
      </w:r>
      <w:r w:rsidR="001D3C38">
        <w:rPr>
          <w:rFonts w:ascii="Times New Roman" w:hAnsi="Times New Roman"/>
          <w:noProof/>
          <w:sz w:val="24"/>
          <w:szCs w:val="24"/>
        </w:rPr>
        <w:t>.</w:t>
      </w:r>
      <w:r w:rsidR="001D3C38" w:rsidRPr="00D65DD8">
        <w:rPr>
          <w:rFonts w:ascii="Times New Roman" w:hAnsi="Times New Roman"/>
          <w:noProof/>
          <w:sz w:val="24"/>
          <w:szCs w:val="24"/>
        </w:rPr>
        <w:t>, Aliya N. Hasanah</w:t>
      </w:r>
      <w:r w:rsidR="001D3C38">
        <w:rPr>
          <w:rFonts w:ascii="Times New Roman" w:hAnsi="Times New Roman"/>
          <w:noProof/>
          <w:sz w:val="24"/>
          <w:szCs w:val="24"/>
        </w:rPr>
        <w:t xml:space="preserve">., Nyi M. Saptarini &amp; Anisa D. Aryanti. 2015. </w:t>
      </w:r>
      <w:r w:rsidR="001D3C38" w:rsidRPr="00D65DD8">
        <w:rPr>
          <w:rFonts w:ascii="Times New Roman" w:hAnsi="Times New Roman"/>
          <w:noProof/>
          <w:sz w:val="24"/>
          <w:szCs w:val="24"/>
        </w:rPr>
        <w:t>Optimization of Separation Condition of Glibenclamide and Metformin in Optimasi Kondisi Pemisahan Glibenklamid Kombinasi Metformin Dala</w:t>
      </w:r>
      <w:r w:rsidR="001D3C38">
        <w:rPr>
          <w:rFonts w:ascii="Times New Roman" w:hAnsi="Times New Roman"/>
          <w:noProof/>
          <w:sz w:val="24"/>
          <w:szCs w:val="24"/>
        </w:rPr>
        <w:t xml:space="preserve">m Plasma Darah Menggunakan KCKT. Indonesian  Journal of Pharmaceutical Science and Technology. </w:t>
      </w:r>
      <w:r w:rsidR="001D3C38" w:rsidRPr="00D65DD8">
        <w:rPr>
          <w:rFonts w:ascii="Times New Roman" w:hAnsi="Times New Roman"/>
          <w:noProof/>
          <w:sz w:val="24"/>
          <w:szCs w:val="24"/>
        </w:rPr>
        <w:t>2(3): 96–104. https://doi.org/10.15416/ijpst.v2i3.7906.</w:t>
      </w:r>
    </w:p>
    <w:p w14:paraId="6F698D47" w14:textId="34B9703E" w:rsidR="00E56B23" w:rsidRPr="00E56B23" w:rsidRDefault="00E56B23" w:rsidP="001D3C38">
      <w:pPr>
        <w:widowControl w:val="0"/>
        <w:autoSpaceDE w:val="0"/>
        <w:autoSpaceDN w:val="0"/>
        <w:adjustRightInd w:val="0"/>
        <w:spacing w:after="0" w:line="240" w:lineRule="auto"/>
        <w:ind w:left="480" w:hanging="480"/>
        <w:jc w:val="both"/>
        <w:rPr>
          <w:rFonts w:ascii="Times New Roman" w:hAnsi="Times New Roman"/>
          <w:noProof/>
          <w:sz w:val="24"/>
          <w:szCs w:val="24"/>
        </w:rPr>
      </w:pPr>
      <w:r w:rsidRPr="00E56B23">
        <w:rPr>
          <w:rFonts w:ascii="Times New Roman" w:hAnsi="Times New Roman"/>
          <w:noProof/>
          <w:sz w:val="24"/>
          <w:szCs w:val="24"/>
        </w:rPr>
        <w:t xml:space="preserve">Sari, </w:t>
      </w:r>
      <w:r w:rsidR="001D3C38" w:rsidRPr="00D65DD8">
        <w:rPr>
          <w:rFonts w:ascii="Times New Roman" w:hAnsi="Times New Roman"/>
          <w:noProof/>
          <w:sz w:val="24"/>
          <w:szCs w:val="24"/>
        </w:rPr>
        <w:t>Pamela K</w:t>
      </w:r>
      <w:r w:rsidR="001D3C38">
        <w:rPr>
          <w:rFonts w:ascii="Times New Roman" w:hAnsi="Times New Roman"/>
          <w:noProof/>
          <w:sz w:val="24"/>
          <w:szCs w:val="24"/>
        </w:rPr>
        <w:t xml:space="preserve">., Poppy M Lintong &amp; Lily L Loho. 2015. </w:t>
      </w:r>
      <w:r w:rsidR="001D3C38" w:rsidRPr="00D65DD8">
        <w:rPr>
          <w:rFonts w:ascii="Times New Roman" w:hAnsi="Times New Roman"/>
          <w:noProof/>
          <w:sz w:val="24"/>
          <w:szCs w:val="24"/>
        </w:rPr>
        <w:t>Efek Pemberian Anabolik Androgenik S</w:t>
      </w:r>
      <w:r w:rsidR="001D3C38">
        <w:rPr>
          <w:rFonts w:ascii="Times New Roman" w:hAnsi="Times New Roman"/>
          <w:noProof/>
          <w:sz w:val="24"/>
          <w:szCs w:val="24"/>
        </w:rPr>
        <w:t>teroid Injeksi Dosis Rendah d</w:t>
      </w:r>
      <w:r w:rsidR="001D3C38" w:rsidRPr="000C79DC">
        <w:rPr>
          <w:rFonts w:ascii="Times New Roman" w:hAnsi="Times New Roman"/>
          <w:noProof/>
          <w:sz w:val="24"/>
          <w:szCs w:val="24"/>
        </w:rPr>
        <w:t>an Tinggi Terhad</w:t>
      </w:r>
      <w:r w:rsidR="001D3C38">
        <w:rPr>
          <w:rFonts w:ascii="Times New Roman" w:hAnsi="Times New Roman"/>
          <w:noProof/>
          <w:sz w:val="24"/>
          <w:szCs w:val="24"/>
        </w:rPr>
        <w:t>ap Gambaran Histopatologi Hati d</w:t>
      </w:r>
      <w:r w:rsidR="001D3C38" w:rsidRPr="000C79DC">
        <w:rPr>
          <w:rFonts w:ascii="Times New Roman" w:hAnsi="Times New Roman"/>
          <w:noProof/>
          <w:sz w:val="24"/>
          <w:szCs w:val="24"/>
        </w:rPr>
        <w:t>an</w:t>
      </w:r>
      <w:r w:rsidR="001D3C38">
        <w:rPr>
          <w:rFonts w:ascii="Times New Roman" w:hAnsi="Times New Roman"/>
          <w:noProof/>
          <w:sz w:val="24"/>
          <w:szCs w:val="24"/>
        </w:rPr>
        <w:t xml:space="preserve"> Otot Rangka Tikus Wistar</w:t>
      </w:r>
      <w:r w:rsidR="001D3C38" w:rsidRPr="000C79DC">
        <w:t xml:space="preserve"> </w:t>
      </w:r>
      <w:r w:rsidR="001D3C38" w:rsidRPr="000C79DC">
        <w:rPr>
          <w:rFonts w:ascii="Times New Roman" w:hAnsi="Times New Roman"/>
          <w:noProof/>
          <w:sz w:val="24"/>
          <w:szCs w:val="24"/>
        </w:rPr>
        <w:t>(</w:t>
      </w:r>
      <w:r w:rsidR="001D3C38" w:rsidRPr="000C79DC">
        <w:rPr>
          <w:rFonts w:ascii="Times New Roman" w:hAnsi="Times New Roman"/>
          <w:i/>
          <w:iCs/>
          <w:noProof/>
          <w:sz w:val="24"/>
          <w:szCs w:val="24"/>
        </w:rPr>
        <w:t>Rattus Novergicus</w:t>
      </w:r>
      <w:r w:rsidR="001D3C38" w:rsidRPr="000C79DC">
        <w:rPr>
          <w:rFonts w:ascii="Times New Roman" w:hAnsi="Times New Roman"/>
          <w:noProof/>
          <w:sz w:val="24"/>
          <w:szCs w:val="24"/>
        </w:rPr>
        <w:t>)</w:t>
      </w:r>
      <w:r w:rsidR="001D3C38">
        <w:rPr>
          <w:rFonts w:ascii="Times New Roman" w:hAnsi="Times New Roman"/>
          <w:noProof/>
          <w:sz w:val="24"/>
          <w:szCs w:val="24"/>
        </w:rPr>
        <w:t xml:space="preserve">. </w:t>
      </w:r>
      <w:r w:rsidR="001D3C38" w:rsidRPr="001D3C38">
        <w:rPr>
          <w:rFonts w:ascii="Times New Roman" w:hAnsi="Times New Roman"/>
          <w:noProof/>
          <w:sz w:val="24"/>
          <w:szCs w:val="24"/>
        </w:rPr>
        <w:t xml:space="preserve">Jurnal E-Biomedik </w:t>
      </w:r>
      <w:r w:rsidR="001D3C38" w:rsidRPr="00D65DD8">
        <w:rPr>
          <w:rFonts w:ascii="Times New Roman" w:hAnsi="Times New Roman"/>
          <w:noProof/>
          <w:sz w:val="24"/>
          <w:szCs w:val="24"/>
        </w:rPr>
        <w:t>3 (1): 501–9</w:t>
      </w:r>
      <w:r w:rsidR="001D3C38">
        <w:rPr>
          <w:rFonts w:ascii="Times New Roman" w:hAnsi="Times New Roman"/>
          <w:noProof/>
          <w:sz w:val="24"/>
          <w:szCs w:val="24"/>
        </w:rPr>
        <w:t xml:space="preserve">. </w:t>
      </w:r>
      <w:r w:rsidR="001D3C38" w:rsidRPr="00D65DD8">
        <w:rPr>
          <w:rFonts w:ascii="Times New Roman" w:hAnsi="Times New Roman"/>
          <w:noProof/>
          <w:sz w:val="24"/>
          <w:szCs w:val="24"/>
        </w:rPr>
        <w:t>https://d</w:t>
      </w:r>
      <w:r w:rsidR="001D3C38">
        <w:rPr>
          <w:rFonts w:ascii="Times New Roman" w:hAnsi="Times New Roman"/>
          <w:noProof/>
          <w:sz w:val="24"/>
          <w:szCs w:val="24"/>
        </w:rPr>
        <w:t>oi.org/10.35790/ebm.3.1.2015.7503</w:t>
      </w:r>
      <w:r w:rsidR="001D3C38" w:rsidRPr="00D65DD8">
        <w:rPr>
          <w:rFonts w:ascii="Times New Roman" w:hAnsi="Times New Roman"/>
          <w:noProof/>
          <w:sz w:val="24"/>
          <w:szCs w:val="24"/>
        </w:rPr>
        <w:t>.</w:t>
      </w:r>
    </w:p>
    <w:p w14:paraId="3F5DC013" w14:textId="5102AAD3" w:rsidR="00E56B23" w:rsidRPr="00E56B23" w:rsidRDefault="00E56B23" w:rsidP="001D3C38">
      <w:pPr>
        <w:widowControl w:val="0"/>
        <w:autoSpaceDE w:val="0"/>
        <w:autoSpaceDN w:val="0"/>
        <w:adjustRightInd w:val="0"/>
        <w:spacing w:after="0" w:line="240" w:lineRule="auto"/>
        <w:ind w:left="480" w:hanging="480"/>
        <w:jc w:val="both"/>
        <w:rPr>
          <w:rFonts w:ascii="Times New Roman" w:hAnsi="Times New Roman"/>
          <w:noProof/>
          <w:sz w:val="24"/>
          <w:szCs w:val="24"/>
        </w:rPr>
      </w:pPr>
      <w:r w:rsidRPr="00E56B23">
        <w:rPr>
          <w:rFonts w:ascii="Times New Roman" w:hAnsi="Times New Roman"/>
          <w:noProof/>
          <w:sz w:val="24"/>
          <w:szCs w:val="24"/>
        </w:rPr>
        <w:t xml:space="preserve">Saylan, </w:t>
      </w:r>
      <w:r w:rsidR="001D3C38" w:rsidRPr="00D65DD8">
        <w:rPr>
          <w:rFonts w:ascii="Times New Roman" w:hAnsi="Times New Roman"/>
          <w:noProof/>
          <w:sz w:val="24"/>
          <w:szCs w:val="24"/>
        </w:rPr>
        <w:t>Ye¸seren</w:t>
      </w:r>
      <w:r w:rsidR="001D3C38">
        <w:rPr>
          <w:rFonts w:ascii="Times New Roman" w:hAnsi="Times New Roman"/>
          <w:noProof/>
          <w:sz w:val="24"/>
          <w:szCs w:val="24"/>
        </w:rPr>
        <w:t>.</w:t>
      </w:r>
      <w:r w:rsidR="001D3C38" w:rsidRPr="00D65DD8">
        <w:rPr>
          <w:rFonts w:ascii="Times New Roman" w:hAnsi="Times New Roman"/>
          <w:noProof/>
          <w:sz w:val="24"/>
          <w:szCs w:val="24"/>
        </w:rPr>
        <w:t>, Semra Akgönüllü</w:t>
      </w:r>
      <w:r w:rsidR="001D3C38">
        <w:rPr>
          <w:rFonts w:ascii="Times New Roman" w:hAnsi="Times New Roman"/>
          <w:noProof/>
          <w:sz w:val="24"/>
          <w:szCs w:val="24"/>
        </w:rPr>
        <w:t>.</w:t>
      </w:r>
      <w:r w:rsidR="001D3C38" w:rsidRPr="00D65DD8">
        <w:rPr>
          <w:rFonts w:ascii="Times New Roman" w:hAnsi="Times New Roman"/>
          <w:noProof/>
          <w:sz w:val="24"/>
          <w:szCs w:val="24"/>
        </w:rPr>
        <w:t>, Handan Yavuz</w:t>
      </w:r>
      <w:r w:rsidR="001D3C38">
        <w:rPr>
          <w:rFonts w:ascii="Times New Roman" w:hAnsi="Times New Roman"/>
          <w:noProof/>
          <w:sz w:val="24"/>
          <w:szCs w:val="24"/>
        </w:rPr>
        <w:t>.</w:t>
      </w:r>
      <w:r w:rsidR="001D3C38" w:rsidRPr="00D65DD8">
        <w:rPr>
          <w:rFonts w:ascii="Times New Roman" w:hAnsi="Times New Roman"/>
          <w:noProof/>
          <w:sz w:val="24"/>
          <w:szCs w:val="24"/>
        </w:rPr>
        <w:t>, Serhat Ünal</w:t>
      </w:r>
      <w:r w:rsidR="001D3C38">
        <w:rPr>
          <w:rFonts w:ascii="Times New Roman" w:hAnsi="Times New Roman"/>
          <w:noProof/>
          <w:sz w:val="24"/>
          <w:szCs w:val="24"/>
        </w:rPr>
        <w:t xml:space="preserve"> &amp; Adil Denizli. 2019. .</w:t>
      </w:r>
      <w:r w:rsidR="001D3C38" w:rsidRPr="00D65DD8">
        <w:rPr>
          <w:rFonts w:ascii="Times New Roman" w:hAnsi="Times New Roman"/>
          <w:noProof/>
          <w:sz w:val="24"/>
          <w:szCs w:val="24"/>
        </w:rPr>
        <w:t>Molecularly Imprinted Polymer Based Se</w:t>
      </w:r>
      <w:r w:rsidR="001D3C38">
        <w:rPr>
          <w:rFonts w:ascii="Times New Roman" w:hAnsi="Times New Roman"/>
          <w:noProof/>
          <w:sz w:val="24"/>
          <w:szCs w:val="24"/>
        </w:rPr>
        <w:t>nsors for Medical Applications. Multidisciplinary Digital Publishing Institute.</w:t>
      </w:r>
      <w:r w:rsidR="001D3C38" w:rsidRPr="00D65DD8">
        <w:rPr>
          <w:rFonts w:ascii="Times New Roman" w:hAnsi="Times New Roman"/>
          <w:noProof/>
          <w:sz w:val="24"/>
          <w:szCs w:val="24"/>
        </w:rPr>
        <w:t>19 (1279): 1–19. https://doi.org/10.3390/s19061279.</w:t>
      </w:r>
    </w:p>
    <w:p w14:paraId="38B9BCC9" w14:textId="0C7D1ECB" w:rsidR="001D3C38" w:rsidRPr="001D3C38" w:rsidRDefault="00E56B23" w:rsidP="001D3C38">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E56B23">
        <w:rPr>
          <w:rFonts w:ascii="Times New Roman" w:hAnsi="Times New Roman"/>
          <w:noProof/>
          <w:sz w:val="24"/>
          <w:szCs w:val="24"/>
        </w:rPr>
        <w:t xml:space="preserve">Suherman, </w:t>
      </w:r>
      <w:r w:rsidR="001D3C38" w:rsidRPr="00D65DD8">
        <w:rPr>
          <w:rFonts w:ascii="Times New Roman" w:hAnsi="Times New Roman"/>
          <w:noProof/>
          <w:sz w:val="24"/>
          <w:szCs w:val="24"/>
        </w:rPr>
        <w:t>Meilia</w:t>
      </w:r>
      <w:r w:rsidR="001D3C38">
        <w:rPr>
          <w:rFonts w:ascii="Times New Roman" w:hAnsi="Times New Roman"/>
          <w:noProof/>
          <w:sz w:val="24"/>
          <w:szCs w:val="24"/>
        </w:rPr>
        <w:t>.</w:t>
      </w:r>
      <w:r w:rsidR="001D3C38" w:rsidRPr="00D65DD8">
        <w:rPr>
          <w:rFonts w:ascii="Times New Roman" w:hAnsi="Times New Roman"/>
          <w:noProof/>
          <w:sz w:val="24"/>
          <w:szCs w:val="24"/>
        </w:rPr>
        <w:t>, Ike Susanti</w:t>
      </w:r>
      <w:r w:rsidR="001D3C38">
        <w:rPr>
          <w:rFonts w:ascii="Times New Roman" w:hAnsi="Times New Roman"/>
          <w:noProof/>
          <w:sz w:val="24"/>
          <w:szCs w:val="24"/>
        </w:rPr>
        <w:t>.</w:t>
      </w:r>
      <w:r w:rsidR="001D3C38" w:rsidRPr="00D65DD8">
        <w:rPr>
          <w:rFonts w:ascii="Times New Roman" w:hAnsi="Times New Roman"/>
          <w:noProof/>
          <w:sz w:val="24"/>
          <w:szCs w:val="24"/>
        </w:rPr>
        <w:t>, Driyanti Rahayu</w:t>
      </w:r>
      <w:r w:rsidR="001D3C38">
        <w:rPr>
          <w:rFonts w:ascii="Times New Roman" w:hAnsi="Times New Roman"/>
          <w:noProof/>
          <w:sz w:val="24"/>
          <w:szCs w:val="24"/>
        </w:rPr>
        <w:t xml:space="preserve">., Rimadani Pratiwi &amp; Aliya N Hasanah. </w:t>
      </w:r>
      <w:r w:rsidR="001D3C38" w:rsidRPr="00D65DD8">
        <w:rPr>
          <w:rFonts w:ascii="Times New Roman" w:hAnsi="Times New Roman"/>
          <w:noProof/>
          <w:sz w:val="24"/>
          <w:szCs w:val="24"/>
        </w:rPr>
        <w:t>2019</w:t>
      </w:r>
      <w:r w:rsidR="001D3C38">
        <w:rPr>
          <w:rFonts w:ascii="Times New Roman" w:hAnsi="Times New Roman"/>
          <w:noProof/>
          <w:sz w:val="24"/>
          <w:szCs w:val="24"/>
        </w:rPr>
        <w:t xml:space="preserve">. </w:t>
      </w:r>
      <w:r w:rsidR="001D3C38" w:rsidRPr="00D65DD8">
        <w:rPr>
          <w:rFonts w:ascii="Times New Roman" w:hAnsi="Times New Roman"/>
          <w:noProof/>
          <w:sz w:val="24"/>
          <w:szCs w:val="24"/>
        </w:rPr>
        <w:t>Performance Evaluation of Molecularly Imprinted Polymer Using Propanol as Porogen for Aten</w:t>
      </w:r>
      <w:r w:rsidR="001D3C38">
        <w:rPr>
          <w:rFonts w:ascii="Times New Roman" w:hAnsi="Times New Roman"/>
          <w:noProof/>
          <w:sz w:val="24"/>
          <w:szCs w:val="24"/>
        </w:rPr>
        <w:t xml:space="preserve">olol Recognition in Human Serum. </w:t>
      </w:r>
      <w:r w:rsidR="001D3C38" w:rsidRPr="00B2504B">
        <w:rPr>
          <w:rFonts w:ascii="Times New Roman" w:hAnsi="Times New Roman"/>
          <w:noProof/>
          <w:sz w:val="24"/>
          <w:szCs w:val="24"/>
        </w:rPr>
        <w:t>Indonesian Journal of Pharmaceutical Science and Technology</w:t>
      </w:r>
      <w:r w:rsidR="001D3C38">
        <w:rPr>
          <w:rFonts w:ascii="Times New Roman" w:hAnsi="Times New Roman"/>
          <w:noProof/>
          <w:sz w:val="24"/>
          <w:szCs w:val="24"/>
        </w:rPr>
        <w:t xml:space="preserve">. </w:t>
      </w:r>
      <w:r w:rsidR="001D3C38" w:rsidRPr="00D65DD8">
        <w:rPr>
          <w:rFonts w:ascii="Times New Roman" w:hAnsi="Times New Roman"/>
          <w:noProof/>
          <w:sz w:val="24"/>
          <w:szCs w:val="24"/>
        </w:rPr>
        <w:t>6 (1)</w:t>
      </w:r>
      <w:r w:rsidR="001D3C38">
        <w:rPr>
          <w:rFonts w:ascii="Times New Roman" w:hAnsi="Times New Roman"/>
          <w:noProof/>
          <w:sz w:val="24"/>
          <w:szCs w:val="24"/>
        </w:rPr>
        <w:t xml:space="preserve">: 27-35. </w:t>
      </w:r>
      <w:r w:rsidR="001D3C38" w:rsidRPr="00D65DD8">
        <w:rPr>
          <w:rFonts w:ascii="Times New Roman" w:hAnsi="Times New Roman"/>
          <w:noProof/>
          <w:sz w:val="24"/>
          <w:szCs w:val="24"/>
        </w:rPr>
        <w:t>https://d</w:t>
      </w:r>
      <w:r w:rsidR="001D3C38">
        <w:rPr>
          <w:rFonts w:ascii="Times New Roman" w:hAnsi="Times New Roman"/>
          <w:noProof/>
          <w:sz w:val="24"/>
          <w:szCs w:val="24"/>
        </w:rPr>
        <w:t>oi.org/10.24198/ijpstv6i1.18671</w:t>
      </w:r>
      <w:r w:rsidR="001D3C38">
        <w:rPr>
          <w:rFonts w:ascii="Times New Roman" w:hAnsi="Times New Roman"/>
          <w:noProof/>
          <w:sz w:val="24"/>
          <w:szCs w:val="24"/>
          <w:lang w:val="en-US"/>
        </w:rPr>
        <w:t>.</w:t>
      </w:r>
    </w:p>
    <w:p w14:paraId="68F27685" w14:textId="371315C8" w:rsidR="001D3C38" w:rsidRPr="00E56B23" w:rsidRDefault="001D3C38" w:rsidP="001D3C38">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lang w:val="en-US"/>
        </w:rPr>
        <w:t xml:space="preserve">Utari, </w:t>
      </w:r>
      <w:r>
        <w:rPr>
          <w:rFonts w:ascii="Times New Roman" w:hAnsi="Times New Roman"/>
          <w:noProof/>
          <w:sz w:val="24"/>
          <w:szCs w:val="24"/>
        </w:rPr>
        <w:t xml:space="preserve">Ningtias Traju Dwi &amp; Eli Halimah. 2011. </w:t>
      </w:r>
      <w:r w:rsidRPr="00673869">
        <w:rPr>
          <w:rFonts w:ascii="Times New Roman" w:hAnsi="Times New Roman"/>
          <w:noProof/>
          <w:sz w:val="24"/>
          <w:szCs w:val="24"/>
        </w:rPr>
        <w:t>Review: Penggunaan Monomer Asam Itakonat Pada Mo</w:t>
      </w:r>
      <w:r>
        <w:rPr>
          <w:rFonts w:ascii="Times New Roman" w:hAnsi="Times New Roman"/>
          <w:noProof/>
          <w:sz w:val="24"/>
          <w:szCs w:val="24"/>
        </w:rPr>
        <w:t>lecularly Imprinted Polymer (MIP</w:t>
      </w:r>
      <w:r w:rsidRPr="00673869">
        <w:rPr>
          <w:rFonts w:ascii="Times New Roman" w:hAnsi="Times New Roman"/>
          <w:noProof/>
          <w:sz w:val="24"/>
          <w:szCs w:val="24"/>
        </w:rPr>
        <w:t>)</w:t>
      </w:r>
      <w:r>
        <w:rPr>
          <w:rFonts w:ascii="Times New Roman" w:hAnsi="Times New Roman"/>
          <w:noProof/>
          <w:sz w:val="24"/>
          <w:szCs w:val="24"/>
        </w:rPr>
        <w:t>.</w:t>
      </w:r>
      <w:r w:rsidRPr="00D65DD8">
        <w:rPr>
          <w:rFonts w:ascii="Times New Roman" w:hAnsi="Times New Roman"/>
          <w:noProof/>
          <w:sz w:val="24"/>
          <w:szCs w:val="24"/>
        </w:rPr>
        <w:t xml:space="preserve"> </w:t>
      </w:r>
      <w:r>
        <w:rPr>
          <w:rFonts w:ascii="Times New Roman" w:hAnsi="Times New Roman"/>
          <w:noProof/>
          <w:sz w:val="24"/>
          <w:szCs w:val="24"/>
        </w:rPr>
        <w:t>Farmaka.</w:t>
      </w:r>
      <w:r w:rsidRPr="00D65DD8">
        <w:rPr>
          <w:rFonts w:ascii="Times New Roman" w:hAnsi="Times New Roman"/>
          <w:noProof/>
          <w:sz w:val="24"/>
          <w:szCs w:val="24"/>
        </w:rPr>
        <w:t xml:space="preserve"> 16</w:t>
      </w:r>
      <w:r>
        <w:rPr>
          <w:rFonts w:ascii="Times New Roman" w:hAnsi="Times New Roman"/>
          <w:noProof/>
          <w:sz w:val="24"/>
          <w:szCs w:val="24"/>
        </w:rPr>
        <w:t xml:space="preserve"> (1)</w:t>
      </w:r>
      <w:r w:rsidRPr="00D65DD8">
        <w:rPr>
          <w:rFonts w:ascii="Times New Roman" w:hAnsi="Times New Roman"/>
          <w:noProof/>
          <w:sz w:val="24"/>
          <w:szCs w:val="24"/>
        </w:rPr>
        <w:t>: 214–21</w:t>
      </w:r>
      <w:r>
        <w:rPr>
          <w:rFonts w:ascii="Times New Roman" w:hAnsi="Times New Roman"/>
          <w:noProof/>
          <w:sz w:val="24"/>
          <w:szCs w:val="24"/>
        </w:rPr>
        <w:t xml:space="preserve">. </w:t>
      </w:r>
      <w:r w:rsidRPr="00D65DD8">
        <w:rPr>
          <w:rFonts w:ascii="Times New Roman" w:hAnsi="Times New Roman"/>
          <w:noProof/>
          <w:sz w:val="24"/>
          <w:szCs w:val="24"/>
        </w:rPr>
        <w:t>https://doi.org/</w:t>
      </w:r>
      <w:r>
        <w:rPr>
          <w:rFonts w:ascii="Times New Roman" w:hAnsi="Times New Roman"/>
          <w:noProof/>
          <w:sz w:val="24"/>
          <w:szCs w:val="24"/>
        </w:rPr>
        <w:t>10.24198/jF.V16I1.17447.</w:t>
      </w:r>
    </w:p>
    <w:p w14:paraId="79C78A29" w14:textId="34603CE1" w:rsidR="00E56B23" w:rsidRPr="001D3C38" w:rsidRDefault="00E56B23" w:rsidP="001D3C38">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E56B23">
        <w:rPr>
          <w:rFonts w:ascii="Times New Roman" w:hAnsi="Times New Roman"/>
          <w:noProof/>
          <w:sz w:val="24"/>
          <w:szCs w:val="24"/>
        </w:rPr>
        <w:t xml:space="preserve">Wang, </w:t>
      </w:r>
      <w:r w:rsidR="001D3C38" w:rsidRPr="00D65DD8">
        <w:rPr>
          <w:rFonts w:ascii="Times New Roman" w:hAnsi="Times New Roman"/>
          <w:noProof/>
          <w:sz w:val="24"/>
          <w:szCs w:val="24"/>
        </w:rPr>
        <w:t>Yun</w:t>
      </w:r>
      <w:r w:rsidR="001D3C38">
        <w:rPr>
          <w:rFonts w:ascii="Times New Roman" w:hAnsi="Times New Roman"/>
          <w:noProof/>
          <w:sz w:val="24"/>
          <w:szCs w:val="24"/>
        </w:rPr>
        <w:t>.</w:t>
      </w:r>
      <w:r w:rsidR="001D3C38" w:rsidRPr="00D65DD8">
        <w:rPr>
          <w:rFonts w:ascii="Times New Roman" w:hAnsi="Times New Roman"/>
          <w:noProof/>
          <w:sz w:val="24"/>
          <w:szCs w:val="24"/>
        </w:rPr>
        <w:t>, Enlan Wang</w:t>
      </w:r>
      <w:r w:rsidR="001D3C38">
        <w:rPr>
          <w:rFonts w:ascii="Times New Roman" w:hAnsi="Times New Roman"/>
          <w:noProof/>
          <w:sz w:val="24"/>
          <w:szCs w:val="24"/>
        </w:rPr>
        <w:t>.</w:t>
      </w:r>
      <w:r w:rsidR="001D3C38" w:rsidRPr="00D65DD8">
        <w:rPr>
          <w:rFonts w:ascii="Times New Roman" w:hAnsi="Times New Roman"/>
          <w:noProof/>
          <w:sz w:val="24"/>
          <w:szCs w:val="24"/>
        </w:rPr>
        <w:t>, Ziming Wu</w:t>
      </w:r>
      <w:r w:rsidR="001D3C38">
        <w:rPr>
          <w:rFonts w:ascii="Times New Roman" w:hAnsi="Times New Roman"/>
          <w:noProof/>
          <w:sz w:val="24"/>
          <w:szCs w:val="24"/>
        </w:rPr>
        <w:t>.</w:t>
      </w:r>
      <w:r w:rsidR="001D3C38" w:rsidRPr="00D65DD8">
        <w:rPr>
          <w:rFonts w:ascii="Times New Roman" w:hAnsi="Times New Roman"/>
          <w:noProof/>
          <w:sz w:val="24"/>
          <w:szCs w:val="24"/>
        </w:rPr>
        <w:t>, Huan Li</w:t>
      </w:r>
      <w:r w:rsidR="001D3C38">
        <w:rPr>
          <w:rFonts w:ascii="Times New Roman" w:hAnsi="Times New Roman"/>
          <w:noProof/>
          <w:sz w:val="24"/>
          <w:szCs w:val="24"/>
        </w:rPr>
        <w:t>.</w:t>
      </w:r>
      <w:r w:rsidR="001D3C38" w:rsidRPr="00D65DD8">
        <w:rPr>
          <w:rFonts w:ascii="Times New Roman" w:hAnsi="Times New Roman"/>
          <w:noProof/>
          <w:sz w:val="24"/>
          <w:szCs w:val="24"/>
        </w:rPr>
        <w:t>, Zhi Zhu</w:t>
      </w:r>
      <w:r w:rsidR="001D3C38">
        <w:rPr>
          <w:rFonts w:ascii="Times New Roman" w:hAnsi="Times New Roman"/>
          <w:noProof/>
          <w:sz w:val="24"/>
          <w:szCs w:val="24"/>
        </w:rPr>
        <w:t xml:space="preserve"> &amp; Xinsheng Zhu. 2014. </w:t>
      </w:r>
      <w:r w:rsidR="001D3C38" w:rsidRPr="00D65DD8">
        <w:rPr>
          <w:rFonts w:ascii="Times New Roman" w:hAnsi="Times New Roman"/>
          <w:noProof/>
          <w:sz w:val="24"/>
          <w:szCs w:val="24"/>
        </w:rPr>
        <w:t>Synthesis of Chitosan Molecularly Imprinted Polymers for Solid-Phase Ex</w:t>
      </w:r>
      <w:r w:rsidR="001D3C38">
        <w:rPr>
          <w:rFonts w:ascii="Times New Roman" w:hAnsi="Times New Roman"/>
          <w:noProof/>
          <w:sz w:val="24"/>
          <w:szCs w:val="24"/>
        </w:rPr>
        <w:t>traction of Methandrostenolone.</w:t>
      </w:r>
      <w:r w:rsidR="001D3C38" w:rsidRPr="00D65DD8">
        <w:rPr>
          <w:rFonts w:ascii="Times New Roman" w:hAnsi="Times New Roman"/>
          <w:noProof/>
          <w:sz w:val="24"/>
          <w:szCs w:val="24"/>
        </w:rPr>
        <w:t xml:space="preserve"> </w:t>
      </w:r>
      <w:r w:rsidR="001D3C38" w:rsidRPr="00373D69">
        <w:rPr>
          <w:rFonts w:ascii="Times New Roman" w:hAnsi="Times New Roman"/>
          <w:noProof/>
          <w:sz w:val="24"/>
          <w:szCs w:val="24"/>
        </w:rPr>
        <w:t>Carbohydrate Polymers</w:t>
      </w:r>
      <w:r w:rsidR="001D3C38">
        <w:rPr>
          <w:rFonts w:ascii="Times New Roman" w:hAnsi="Times New Roman"/>
          <w:noProof/>
          <w:sz w:val="24"/>
          <w:szCs w:val="24"/>
        </w:rPr>
        <w:t>.</w:t>
      </w:r>
      <w:r w:rsidR="001D3C38" w:rsidRPr="00D65DD8">
        <w:rPr>
          <w:rFonts w:ascii="Times New Roman" w:hAnsi="Times New Roman"/>
          <w:noProof/>
          <w:sz w:val="24"/>
          <w:szCs w:val="24"/>
        </w:rPr>
        <w:t xml:space="preserve"> 101: 517–23. https://doi.org/10.1016/j.carbpol.2013.09.078</w:t>
      </w:r>
      <w:r w:rsidR="001D3C38">
        <w:rPr>
          <w:rFonts w:ascii="Times New Roman" w:hAnsi="Times New Roman"/>
          <w:noProof/>
          <w:sz w:val="24"/>
          <w:szCs w:val="24"/>
          <w:lang w:val="en-US"/>
        </w:rPr>
        <w:t>.</w:t>
      </w:r>
    </w:p>
    <w:p w14:paraId="770C4033" w14:textId="1DA09EC1" w:rsidR="00E56B23" w:rsidRPr="00E56B23" w:rsidRDefault="00E56B23" w:rsidP="001D3C38">
      <w:pPr>
        <w:widowControl w:val="0"/>
        <w:autoSpaceDE w:val="0"/>
        <w:autoSpaceDN w:val="0"/>
        <w:adjustRightInd w:val="0"/>
        <w:spacing w:after="0" w:line="240" w:lineRule="auto"/>
        <w:ind w:left="480" w:hanging="480"/>
        <w:jc w:val="both"/>
        <w:rPr>
          <w:rFonts w:ascii="Times New Roman" w:hAnsi="Times New Roman"/>
          <w:noProof/>
          <w:sz w:val="24"/>
          <w:szCs w:val="24"/>
        </w:rPr>
      </w:pPr>
      <w:r w:rsidRPr="00E56B23">
        <w:rPr>
          <w:rFonts w:ascii="Times New Roman" w:hAnsi="Times New Roman"/>
          <w:noProof/>
          <w:sz w:val="24"/>
          <w:szCs w:val="24"/>
        </w:rPr>
        <w:t xml:space="preserve">World </w:t>
      </w:r>
      <w:r w:rsidR="001D3C38" w:rsidRPr="00D65DD8">
        <w:rPr>
          <w:rFonts w:ascii="Times New Roman" w:hAnsi="Times New Roman"/>
          <w:noProof/>
          <w:sz w:val="24"/>
          <w:szCs w:val="24"/>
        </w:rPr>
        <w:t>Anti-Doping Agency</w:t>
      </w:r>
      <w:r w:rsidR="001D3C38">
        <w:rPr>
          <w:rFonts w:ascii="Times New Roman" w:hAnsi="Times New Roman"/>
          <w:noProof/>
          <w:sz w:val="24"/>
          <w:szCs w:val="24"/>
        </w:rPr>
        <w:t xml:space="preserve">. 2019. </w:t>
      </w:r>
      <w:r w:rsidR="001D3C38" w:rsidRPr="00D65DD8">
        <w:rPr>
          <w:rFonts w:ascii="Times New Roman" w:hAnsi="Times New Roman"/>
          <w:noProof/>
          <w:sz w:val="24"/>
          <w:szCs w:val="24"/>
        </w:rPr>
        <w:t>World Anti-Doping Agency</w:t>
      </w:r>
      <w:r w:rsidR="001D3C38">
        <w:rPr>
          <w:rFonts w:ascii="Times New Roman" w:hAnsi="Times New Roman"/>
          <w:noProof/>
          <w:sz w:val="24"/>
          <w:szCs w:val="24"/>
        </w:rPr>
        <w:t xml:space="preserve"> Code 2015 with 2019 Amandements. http://www.wada- ama.org/. Diakses pada tanggal 19 juli 2020.</w:t>
      </w:r>
    </w:p>
    <w:p w14:paraId="5EA46316" w14:textId="77777777" w:rsidR="001D3C38" w:rsidRPr="00350CA7" w:rsidRDefault="00E56B23" w:rsidP="001D3C38">
      <w:pPr>
        <w:widowControl w:val="0"/>
        <w:autoSpaceDE w:val="0"/>
        <w:autoSpaceDN w:val="0"/>
        <w:adjustRightInd w:val="0"/>
        <w:spacing w:after="0" w:line="240" w:lineRule="auto"/>
        <w:ind w:left="567" w:hanging="567"/>
        <w:jc w:val="both"/>
        <w:rPr>
          <w:rFonts w:ascii="Times New Roman" w:hAnsi="Times New Roman"/>
          <w:noProof/>
          <w:sz w:val="24"/>
          <w:szCs w:val="24"/>
        </w:rPr>
      </w:pPr>
      <w:r w:rsidRPr="00E56B23">
        <w:rPr>
          <w:rFonts w:ascii="Times New Roman" w:hAnsi="Times New Roman"/>
          <w:noProof/>
          <w:sz w:val="24"/>
          <w:szCs w:val="24"/>
        </w:rPr>
        <w:lastRenderedPageBreak/>
        <w:t xml:space="preserve">World </w:t>
      </w:r>
      <w:r w:rsidR="001D3C38" w:rsidRPr="00D65DD8">
        <w:rPr>
          <w:rFonts w:ascii="Times New Roman" w:hAnsi="Times New Roman"/>
          <w:noProof/>
          <w:sz w:val="24"/>
          <w:szCs w:val="24"/>
        </w:rPr>
        <w:t>Anti-Doping Agency</w:t>
      </w:r>
      <w:r w:rsidR="001D3C38">
        <w:rPr>
          <w:rFonts w:ascii="Times New Roman" w:hAnsi="Times New Roman"/>
          <w:noProof/>
          <w:sz w:val="24"/>
          <w:szCs w:val="24"/>
        </w:rPr>
        <w:t>.</w:t>
      </w:r>
      <w:r w:rsidR="001D3C38" w:rsidRPr="00D65DD8">
        <w:rPr>
          <w:rFonts w:ascii="Times New Roman" w:hAnsi="Times New Roman"/>
          <w:noProof/>
          <w:sz w:val="24"/>
          <w:szCs w:val="24"/>
        </w:rPr>
        <w:t xml:space="preserve"> 2020. </w:t>
      </w:r>
      <w:r w:rsidR="001D3C38">
        <w:rPr>
          <w:rFonts w:ascii="Times New Roman" w:hAnsi="Times New Roman"/>
          <w:noProof/>
          <w:sz w:val="24"/>
          <w:szCs w:val="24"/>
        </w:rPr>
        <w:t>T</w:t>
      </w:r>
      <w:r w:rsidR="001D3C38" w:rsidRPr="00350CA7">
        <w:rPr>
          <w:rFonts w:ascii="Times New Roman" w:hAnsi="Times New Roman"/>
          <w:noProof/>
          <w:sz w:val="24"/>
          <w:szCs w:val="24"/>
        </w:rPr>
        <w:t>he World Anti-Doping Code International Standard Prohibited List</w:t>
      </w:r>
      <w:r w:rsidR="001D3C38">
        <w:rPr>
          <w:rFonts w:ascii="Times New Roman" w:hAnsi="Times New Roman"/>
          <w:noProof/>
          <w:sz w:val="24"/>
          <w:szCs w:val="24"/>
        </w:rPr>
        <w:t>. http://www.wada- ama.org/. Diakses pada tanggal 19 juli 2020</w:t>
      </w:r>
      <w:r w:rsidR="001D3C38" w:rsidRPr="00350CA7">
        <w:rPr>
          <w:rFonts w:ascii="Times New Roman" w:hAnsi="Times New Roman"/>
          <w:noProof/>
          <w:sz w:val="24"/>
          <w:szCs w:val="24"/>
        </w:rPr>
        <w:t>.</w:t>
      </w:r>
    </w:p>
    <w:p w14:paraId="4651A682" w14:textId="765583A0" w:rsidR="00E56B23" w:rsidRPr="00E56B23" w:rsidRDefault="00E56B23" w:rsidP="001D3C38">
      <w:pPr>
        <w:widowControl w:val="0"/>
        <w:autoSpaceDE w:val="0"/>
        <w:autoSpaceDN w:val="0"/>
        <w:adjustRightInd w:val="0"/>
        <w:spacing w:after="0" w:line="240" w:lineRule="auto"/>
        <w:ind w:left="480" w:hanging="480"/>
        <w:jc w:val="both"/>
        <w:rPr>
          <w:rFonts w:ascii="Times New Roman" w:hAnsi="Times New Roman"/>
          <w:noProof/>
          <w:sz w:val="24"/>
          <w:szCs w:val="24"/>
        </w:rPr>
      </w:pPr>
      <w:r w:rsidRPr="00E56B23">
        <w:rPr>
          <w:rFonts w:ascii="Times New Roman" w:hAnsi="Times New Roman"/>
          <w:noProof/>
          <w:sz w:val="24"/>
          <w:szCs w:val="24"/>
        </w:rPr>
        <w:t xml:space="preserve">Xiao, </w:t>
      </w:r>
      <w:r w:rsidR="001D3C38" w:rsidRPr="00D65DD8">
        <w:rPr>
          <w:rFonts w:ascii="Times New Roman" w:hAnsi="Times New Roman"/>
          <w:noProof/>
          <w:sz w:val="24"/>
          <w:szCs w:val="24"/>
        </w:rPr>
        <w:t>Deli</w:t>
      </w:r>
      <w:r w:rsidR="001D3C38">
        <w:rPr>
          <w:rFonts w:ascii="Times New Roman" w:hAnsi="Times New Roman"/>
          <w:noProof/>
          <w:sz w:val="24"/>
          <w:szCs w:val="24"/>
        </w:rPr>
        <w:t>.</w:t>
      </w:r>
      <w:r w:rsidR="001D3C38" w:rsidRPr="00D65DD8">
        <w:rPr>
          <w:rFonts w:ascii="Times New Roman" w:hAnsi="Times New Roman"/>
          <w:noProof/>
          <w:sz w:val="24"/>
          <w:szCs w:val="24"/>
        </w:rPr>
        <w:t>, Yue Jiang</w:t>
      </w:r>
      <w:r w:rsidR="001D3C38">
        <w:rPr>
          <w:rFonts w:ascii="Times New Roman" w:hAnsi="Times New Roman"/>
          <w:noProof/>
          <w:sz w:val="24"/>
          <w:szCs w:val="24"/>
        </w:rPr>
        <w:t>., &amp;</w:t>
      </w:r>
      <w:r w:rsidR="001D3C38" w:rsidRPr="00D65DD8">
        <w:rPr>
          <w:rFonts w:ascii="Times New Roman" w:hAnsi="Times New Roman"/>
          <w:noProof/>
          <w:sz w:val="24"/>
          <w:szCs w:val="24"/>
        </w:rPr>
        <w:t xml:space="preserve"> Yanping Bi. 2018. Molecularly Imprinted Polymers for the Detection of Illegal Drugs and Additives : A Review</w:t>
      </w:r>
      <w:r w:rsidR="001D3C38">
        <w:rPr>
          <w:rFonts w:ascii="Times New Roman" w:hAnsi="Times New Roman"/>
          <w:noProof/>
          <w:sz w:val="24"/>
          <w:szCs w:val="24"/>
        </w:rPr>
        <w:t xml:space="preserve">. Microchimica Acta </w:t>
      </w:r>
      <w:r w:rsidR="001D3C38" w:rsidRPr="00D65DD8">
        <w:rPr>
          <w:rFonts w:ascii="Times New Roman" w:hAnsi="Times New Roman"/>
          <w:noProof/>
          <w:sz w:val="24"/>
          <w:szCs w:val="24"/>
        </w:rPr>
        <w:t xml:space="preserve"> </w:t>
      </w:r>
      <w:r w:rsidR="001D3C38">
        <w:rPr>
          <w:rFonts w:ascii="Times New Roman" w:hAnsi="Times New Roman"/>
          <w:noProof/>
          <w:sz w:val="24"/>
          <w:szCs w:val="24"/>
        </w:rPr>
        <w:t>185(247):</w:t>
      </w:r>
      <w:r w:rsidR="001D3C38" w:rsidRPr="00D65DD8">
        <w:rPr>
          <w:rFonts w:ascii="Times New Roman" w:hAnsi="Times New Roman"/>
          <w:noProof/>
          <w:sz w:val="24"/>
          <w:szCs w:val="24"/>
        </w:rPr>
        <w:t xml:space="preserve"> 1–20. https://doi.org/10.1007/s00604-018-2735-4.</w:t>
      </w:r>
    </w:p>
    <w:p w14:paraId="456D9E32" w14:textId="528E294D" w:rsidR="00E56B23" w:rsidRPr="00E56B23" w:rsidRDefault="00E56B23" w:rsidP="001D3C38">
      <w:pPr>
        <w:widowControl w:val="0"/>
        <w:autoSpaceDE w:val="0"/>
        <w:autoSpaceDN w:val="0"/>
        <w:adjustRightInd w:val="0"/>
        <w:spacing w:after="0" w:line="240" w:lineRule="auto"/>
        <w:ind w:left="480" w:hanging="480"/>
        <w:jc w:val="both"/>
        <w:rPr>
          <w:rFonts w:ascii="Times New Roman" w:hAnsi="Times New Roman"/>
          <w:noProof/>
          <w:sz w:val="24"/>
          <w:szCs w:val="24"/>
        </w:rPr>
      </w:pPr>
      <w:r w:rsidRPr="00E56B23">
        <w:rPr>
          <w:rFonts w:ascii="Times New Roman" w:hAnsi="Times New Roman"/>
          <w:noProof/>
          <w:sz w:val="24"/>
          <w:szCs w:val="24"/>
        </w:rPr>
        <w:t xml:space="preserve">Yang, </w:t>
      </w:r>
      <w:r w:rsidR="001D3C38" w:rsidRPr="00D65DD8">
        <w:rPr>
          <w:rFonts w:ascii="Times New Roman" w:hAnsi="Times New Roman"/>
          <w:noProof/>
          <w:sz w:val="24"/>
          <w:szCs w:val="24"/>
        </w:rPr>
        <w:t>Minli</w:t>
      </w:r>
      <w:r w:rsidR="001D3C38">
        <w:rPr>
          <w:rFonts w:ascii="Times New Roman" w:hAnsi="Times New Roman"/>
          <w:noProof/>
          <w:sz w:val="24"/>
          <w:szCs w:val="24"/>
        </w:rPr>
        <w:t>.</w:t>
      </w:r>
      <w:r w:rsidR="001D3C38" w:rsidRPr="00D65DD8">
        <w:rPr>
          <w:rFonts w:ascii="Times New Roman" w:hAnsi="Times New Roman"/>
          <w:noProof/>
          <w:sz w:val="24"/>
          <w:szCs w:val="24"/>
        </w:rPr>
        <w:t>, Wancheng Gu</w:t>
      </w:r>
      <w:r w:rsidR="001D3C38">
        <w:rPr>
          <w:rFonts w:ascii="Times New Roman" w:hAnsi="Times New Roman"/>
          <w:noProof/>
          <w:sz w:val="24"/>
          <w:szCs w:val="24"/>
        </w:rPr>
        <w:t>.</w:t>
      </w:r>
      <w:r w:rsidR="001D3C38" w:rsidRPr="00D65DD8">
        <w:rPr>
          <w:rFonts w:ascii="Times New Roman" w:hAnsi="Times New Roman"/>
          <w:noProof/>
          <w:sz w:val="24"/>
          <w:szCs w:val="24"/>
        </w:rPr>
        <w:t>, Li Sun</w:t>
      </w:r>
      <w:r w:rsidR="001D3C38">
        <w:rPr>
          <w:rFonts w:ascii="Times New Roman" w:hAnsi="Times New Roman"/>
          <w:noProof/>
          <w:sz w:val="24"/>
          <w:szCs w:val="24"/>
        </w:rPr>
        <w:t>., Feng Zhang.,</w:t>
      </w:r>
      <w:r w:rsidR="001D3C38" w:rsidRPr="00D65DD8">
        <w:rPr>
          <w:rFonts w:ascii="Times New Roman" w:hAnsi="Times New Roman"/>
          <w:noProof/>
          <w:sz w:val="24"/>
          <w:szCs w:val="24"/>
        </w:rPr>
        <w:t xml:space="preserve"> Yun Ling</w:t>
      </w:r>
      <w:r w:rsidR="001D3C38">
        <w:rPr>
          <w:rFonts w:ascii="Times New Roman" w:hAnsi="Times New Roman"/>
          <w:noProof/>
          <w:sz w:val="24"/>
          <w:szCs w:val="24"/>
        </w:rPr>
        <w:t>.</w:t>
      </w:r>
      <w:r w:rsidR="001D3C38" w:rsidRPr="00D65DD8">
        <w:rPr>
          <w:rFonts w:ascii="Times New Roman" w:hAnsi="Times New Roman"/>
          <w:noProof/>
          <w:sz w:val="24"/>
          <w:szCs w:val="24"/>
        </w:rPr>
        <w:t>, Xiaogang Chu</w:t>
      </w:r>
      <w:r w:rsidR="001D3C38">
        <w:rPr>
          <w:rFonts w:ascii="Times New Roman" w:hAnsi="Times New Roman"/>
          <w:noProof/>
          <w:sz w:val="24"/>
          <w:szCs w:val="24"/>
        </w:rPr>
        <w:t xml:space="preserve"> &amp;</w:t>
      </w:r>
      <w:r w:rsidR="001D3C38" w:rsidRPr="00D65DD8">
        <w:rPr>
          <w:rFonts w:ascii="Times New Roman" w:hAnsi="Times New Roman"/>
          <w:noProof/>
          <w:sz w:val="24"/>
          <w:szCs w:val="24"/>
        </w:rPr>
        <w:t xml:space="preserve"> Daning Wang. 2010. Study on the Molecularly Imprinted Polymers with Methyl-Testosterone as the Template.</w:t>
      </w:r>
      <w:r w:rsidR="001D3C38" w:rsidRPr="00350CA7">
        <w:rPr>
          <w:rFonts w:ascii="Times New Roman" w:hAnsi="Times New Roman"/>
          <w:noProof/>
          <w:sz w:val="24"/>
          <w:szCs w:val="24"/>
        </w:rPr>
        <w:t xml:space="preserve"> Talanta </w:t>
      </w:r>
      <w:r w:rsidR="001D3C38">
        <w:rPr>
          <w:rFonts w:ascii="Times New Roman" w:hAnsi="Times New Roman"/>
          <w:noProof/>
          <w:sz w:val="24"/>
          <w:szCs w:val="24"/>
        </w:rPr>
        <w:t xml:space="preserve">81 </w:t>
      </w:r>
      <w:r w:rsidR="001D3C38" w:rsidRPr="00D65DD8">
        <w:rPr>
          <w:rFonts w:ascii="Times New Roman" w:hAnsi="Times New Roman"/>
          <w:noProof/>
          <w:sz w:val="24"/>
          <w:szCs w:val="24"/>
        </w:rPr>
        <w:t>: 156–61. https://doi.org/10.1016/j.talanta.2009.11.051.</w:t>
      </w:r>
    </w:p>
    <w:p w14:paraId="195ABD42" w14:textId="73463130" w:rsidR="00E56B23" w:rsidRPr="001D3C38" w:rsidRDefault="00E56B23" w:rsidP="001D3C38">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E56B23">
        <w:rPr>
          <w:rFonts w:ascii="Times New Roman" w:hAnsi="Times New Roman"/>
          <w:noProof/>
          <w:sz w:val="24"/>
          <w:szCs w:val="24"/>
        </w:rPr>
        <w:t xml:space="preserve">Zhu, </w:t>
      </w:r>
      <w:r w:rsidR="001D3C38" w:rsidRPr="00D65DD8">
        <w:rPr>
          <w:rFonts w:ascii="Times New Roman" w:hAnsi="Times New Roman"/>
          <w:noProof/>
          <w:sz w:val="24"/>
          <w:szCs w:val="24"/>
        </w:rPr>
        <w:t>Guifen</w:t>
      </w:r>
      <w:r w:rsidR="001D3C38">
        <w:rPr>
          <w:rFonts w:ascii="Times New Roman" w:hAnsi="Times New Roman"/>
          <w:noProof/>
          <w:sz w:val="24"/>
          <w:szCs w:val="24"/>
        </w:rPr>
        <w:t>.</w:t>
      </w:r>
      <w:r w:rsidR="001D3C38" w:rsidRPr="00D65DD8">
        <w:rPr>
          <w:rFonts w:ascii="Times New Roman" w:hAnsi="Times New Roman"/>
          <w:noProof/>
          <w:sz w:val="24"/>
          <w:szCs w:val="24"/>
        </w:rPr>
        <w:t>, Xia Gao</w:t>
      </w:r>
      <w:r w:rsidR="001D3C38">
        <w:rPr>
          <w:rFonts w:ascii="Times New Roman" w:hAnsi="Times New Roman"/>
          <w:noProof/>
          <w:sz w:val="24"/>
          <w:szCs w:val="24"/>
        </w:rPr>
        <w:t>.</w:t>
      </w:r>
      <w:r w:rsidR="001D3C38" w:rsidRPr="00D65DD8">
        <w:rPr>
          <w:rFonts w:ascii="Times New Roman" w:hAnsi="Times New Roman"/>
          <w:noProof/>
          <w:sz w:val="24"/>
          <w:szCs w:val="24"/>
        </w:rPr>
        <w:t>, Xiaolong Wang</w:t>
      </w:r>
      <w:r w:rsidR="001D3C38">
        <w:rPr>
          <w:rFonts w:ascii="Times New Roman" w:hAnsi="Times New Roman"/>
          <w:noProof/>
          <w:sz w:val="24"/>
          <w:szCs w:val="24"/>
        </w:rPr>
        <w:t>.</w:t>
      </w:r>
      <w:r w:rsidR="001D3C38" w:rsidRPr="00D65DD8">
        <w:rPr>
          <w:rFonts w:ascii="Times New Roman" w:hAnsi="Times New Roman"/>
          <w:noProof/>
          <w:sz w:val="24"/>
          <w:szCs w:val="24"/>
        </w:rPr>
        <w:t>, Jianj</w:t>
      </w:r>
      <w:r w:rsidR="001D3C38">
        <w:rPr>
          <w:rFonts w:ascii="Times New Roman" w:hAnsi="Times New Roman"/>
          <w:noProof/>
          <w:sz w:val="24"/>
          <w:szCs w:val="24"/>
        </w:rPr>
        <w:t xml:space="preserve">i Wang &amp; Jing Fan. 2017. </w:t>
      </w:r>
      <w:r w:rsidR="001D3C38" w:rsidRPr="00C63B5E">
        <w:rPr>
          <w:rFonts w:ascii="Times New Roman" w:hAnsi="Times New Roman"/>
          <w:noProof/>
          <w:sz w:val="24"/>
          <w:szCs w:val="24"/>
        </w:rPr>
        <w:t xml:space="preserve">Influence of </w:t>
      </w:r>
      <w:r w:rsidR="001D3C38">
        <w:rPr>
          <w:rFonts w:ascii="Times New Roman" w:hAnsi="Times New Roman"/>
          <w:noProof/>
          <w:sz w:val="24"/>
          <w:szCs w:val="24"/>
        </w:rPr>
        <w:t>hidrogen</w:t>
      </w:r>
      <w:r w:rsidR="001D3C38" w:rsidRPr="00C63B5E">
        <w:rPr>
          <w:rFonts w:ascii="Times New Roman" w:hAnsi="Times New Roman"/>
          <w:noProof/>
          <w:sz w:val="24"/>
          <w:szCs w:val="24"/>
        </w:rPr>
        <w:t xml:space="preserve"> bond accepting ability of anions on the adsorption performance of ionic liquid surface molecularly imprinted polymers</w:t>
      </w:r>
      <w:r w:rsidR="001D3C38">
        <w:rPr>
          <w:rFonts w:ascii="Times New Roman" w:hAnsi="Times New Roman"/>
          <w:noProof/>
          <w:sz w:val="24"/>
          <w:szCs w:val="24"/>
        </w:rPr>
        <w:t>.</w:t>
      </w:r>
      <w:r w:rsidR="001D3C38" w:rsidRPr="00D65DD8">
        <w:rPr>
          <w:rFonts w:ascii="Times New Roman" w:hAnsi="Times New Roman"/>
          <w:noProof/>
          <w:sz w:val="24"/>
          <w:szCs w:val="24"/>
        </w:rPr>
        <w:t xml:space="preserve"> </w:t>
      </w:r>
      <w:r w:rsidR="001D3C38" w:rsidRPr="00C63B5E">
        <w:rPr>
          <w:rFonts w:ascii="Times New Roman" w:hAnsi="Times New Roman"/>
          <w:noProof/>
          <w:sz w:val="24"/>
          <w:szCs w:val="24"/>
        </w:rPr>
        <w:t>Journal of Chromatography A</w:t>
      </w:r>
      <w:r w:rsidR="001D3C38">
        <w:rPr>
          <w:rFonts w:ascii="Times New Roman" w:hAnsi="Times New Roman"/>
          <w:noProof/>
          <w:sz w:val="24"/>
          <w:szCs w:val="24"/>
        </w:rPr>
        <w:t>. 1532: 40-49</w:t>
      </w:r>
      <w:r w:rsidR="001D3C38" w:rsidRPr="00C63B5E">
        <w:rPr>
          <w:rFonts w:ascii="Times New Roman" w:hAnsi="Times New Roman"/>
          <w:noProof/>
          <w:sz w:val="24"/>
          <w:szCs w:val="24"/>
        </w:rPr>
        <w:t xml:space="preserve">. </w:t>
      </w:r>
      <w:r w:rsidR="001D3C38" w:rsidRPr="00D65DD8">
        <w:rPr>
          <w:rFonts w:ascii="Times New Roman" w:hAnsi="Times New Roman"/>
          <w:noProof/>
          <w:sz w:val="24"/>
          <w:szCs w:val="24"/>
        </w:rPr>
        <w:t>https://doi.org/10.1016/j.chroma.2017.11.057</w:t>
      </w:r>
      <w:r w:rsidR="001D3C38">
        <w:rPr>
          <w:rFonts w:ascii="Times New Roman" w:hAnsi="Times New Roman"/>
          <w:noProof/>
          <w:sz w:val="24"/>
          <w:szCs w:val="24"/>
          <w:lang w:val="en-US"/>
        </w:rPr>
        <w:t>.</w:t>
      </w:r>
    </w:p>
    <w:p w14:paraId="491B3F54" w14:textId="1261596A" w:rsidR="00E56B23" w:rsidRPr="001D3C38" w:rsidRDefault="00E56B23" w:rsidP="001D3C38">
      <w:pPr>
        <w:widowControl w:val="0"/>
        <w:autoSpaceDE w:val="0"/>
        <w:autoSpaceDN w:val="0"/>
        <w:adjustRightInd w:val="0"/>
        <w:spacing w:after="0" w:line="240" w:lineRule="auto"/>
        <w:ind w:left="480" w:hanging="480"/>
        <w:jc w:val="both"/>
        <w:rPr>
          <w:rFonts w:ascii="Times New Roman" w:hAnsi="Times New Roman"/>
          <w:noProof/>
          <w:sz w:val="24"/>
          <w:lang w:val="en-US"/>
        </w:rPr>
      </w:pPr>
      <w:r w:rsidRPr="00E56B23">
        <w:rPr>
          <w:rFonts w:ascii="Times New Roman" w:hAnsi="Times New Roman"/>
          <w:noProof/>
          <w:sz w:val="24"/>
          <w:szCs w:val="24"/>
        </w:rPr>
        <w:t xml:space="preserve">Zink, </w:t>
      </w:r>
      <w:r w:rsidR="001D3C38" w:rsidRPr="00D65DD8">
        <w:rPr>
          <w:rFonts w:ascii="Times New Roman" w:hAnsi="Times New Roman"/>
          <w:noProof/>
          <w:sz w:val="24"/>
          <w:szCs w:val="24"/>
        </w:rPr>
        <w:t>S., F. A. Moura</w:t>
      </w:r>
      <w:r w:rsidR="001D3C38">
        <w:rPr>
          <w:rFonts w:ascii="Times New Roman" w:hAnsi="Times New Roman"/>
          <w:noProof/>
          <w:sz w:val="24"/>
          <w:szCs w:val="24"/>
        </w:rPr>
        <w:t>.</w:t>
      </w:r>
      <w:r w:rsidR="001D3C38" w:rsidRPr="00D65DD8">
        <w:rPr>
          <w:rFonts w:ascii="Times New Roman" w:hAnsi="Times New Roman"/>
          <w:noProof/>
          <w:sz w:val="24"/>
          <w:szCs w:val="24"/>
        </w:rPr>
        <w:t>, P. Alves da Silva Autreto</w:t>
      </w:r>
      <w:r w:rsidR="001D3C38">
        <w:rPr>
          <w:rFonts w:ascii="Times New Roman" w:hAnsi="Times New Roman"/>
          <w:noProof/>
          <w:sz w:val="24"/>
          <w:szCs w:val="24"/>
        </w:rPr>
        <w:t xml:space="preserve">., D. S. Galva˜ob &amp; B. Mizaikof. 2018. </w:t>
      </w:r>
      <w:r w:rsidR="001D3C38" w:rsidRPr="00D65DD8">
        <w:rPr>
          <w:rFonts w:ascii="Times New Roman" w:hAnsi="Times New Roman"/>
          <w:noProof/>
          <w:sz w:val="24"/>
          <w:szCs w:val="24"/>
        </w:rPr>
        <w:t xml:space="preserve">Efficient Prediction of Suitable Functional Monomers for Molecular Imprinting via Local Density of </w:t>
      </w:r>
      <w:r w:rsidR="001D3C38">
        <w:rPr>
          <w:rFonts w:ascii="Times New Roman" w:hAnsi="Times New Roman"/>
          <w:noProof/>
          <w:sz w:val="24"/>
          <w:szCs w:val="24"/>
        </w:rPr>
        <w:t xml:space="preserve">States Calculations. Royal Society of Chemistry. </w:t>
      </w:r>
      <w:r w:rsidR="001D3C38" w:rsidRPr="00D65DD8">
        <w:rPr>
          <w:rFonts w:ascii="Times New Roman" w:hAnsi="Times New Roman"/>
          <w:noProof/>
          <w:sz w:val="24"/>
          <w:szCs w:val="24"/>
        </w:rPr>
        <w:t>13153–58. https://doi.org/10.1039/c7cp08283e</w:t>
      </w:r>
      <w:r w:rsidR="001D3C38">
        <w:rPr>
          <w:rFonts w:ascii="Times New Roman" w:hAnsi="Times New Roman"/>
          <w:noProof/>
          <w:sz w:val="24"/>
          <w:szCs w:val="24"/>
          <w:lang w:val="en-US"/>
        </w:rPr>
        <w:t>.</w:t>
      </w:r>
    </w:p>
    <w:p w14:paraId="490D8222" w14:textId="355955C1" w:rsidR="00E56B23" w:rsidRPr="00E56B23" w:rsidRDefault="00E56B23" w:rsidP="00E56B23">
      <w:pPr>
        <w:spacing w:after="0" w:line="240" w:lineRule="auto"/>
        <w:contextualSpacing/>
        <w:jc w:val="both"/>
        <w:rPr>
          <w:rFonts w:ascii="Times New Roman" w:eastAsia="Times New Roman" w:hAnsi="Times New Roman"/>
          <w:b/>
          <w:sz w:val="24"/>
          <w:szCs w:val="24"/>
          <w:lang w:val="en-US" w:eastAsia="id-ID"/>
        </w:rPr>
      </w:pPr>
      <w:r>
        <w:rPr>
          <w:rFonts w:ascii="Times New Roman" w:eastAsia="Times New Roman" w:hAnsi="Times New Roman"/>
          <w:b/>
          <w:sz w:val="24"/>
          <w:szCs w:val="24"/>
          <w:lang w:val="en-US" w:eastAsia="id-ID"/>
        </w:rPr>
        <w:fldChar w:fldCharType="end"/>
      </w:r>
    </w:p>
    <w:sectPr w:rsidR="00E56B23" w:rsidRPr="00E56B23" w:rsidSect="008102E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268" w:right="1701" w:bottom="1701" w:left="1701" w:header="850" w:footer="8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95BFB" w14:textId="77777777" w:rsidR="00F505BA" w:rsidRDefault="00F505BA" w:rsidP="00E73B52">
      <w:pPr>
        <w:spacing w:after="0" w:line="240" w:lineRule="auto"/>
      </w:pPr>
      <w:r>
        <w:separator/>
      </w:r>
    </w:p>
  </w:endnote>
  <w:endnote w:type="continuationSeparator" w:id="0">
    <w:p w14:paraId="1FE880B2" w14:textId="77777777" w:rsidR="00F505BA" w:rsidRDefault="00F505BA" w:rsidP="00E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1"/>
    <w:family w:val="roman"/>
    <w:notTrueType/>
    <w:pitch w:val="variable"/>
  </w:font>
  <w:font w:name="ArialUnicodeMS">
    <w:altName w:val="Arial Unicode MS"/>
    <w:panose1 w:val="00000000000000000000"/>
    <w:charset w:val="81"/>
    <w:family w:val="auto"/>
    <w:notTrueType/>
    <w:pitch w:val="default"/>
    <w:sig w:usb0="00000001" w:usb1="09060000" w:usb2="00000010" w:usb3="00000000" w:csb0="00080000"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id w:val="-208110283"/>
      <w:docPartObj>
        <w:docPartGallery w:val="Page Numbers (Bottom of Page)"/>
        <w:docPartUnique/>
      </w:docPartObj>
    </w:sdtPr>
    <w:sdtEndPr>
      <w:rPr>
        <w:noProof/>
      </w:rPr>
    </w:sdtEndPr>
    <w:sdtContent>
      <w:p w14:paraId="723DC40E" w14:textId="2DFBB880" w:rsidR="00F92A3E" w:rsidRPr="00F92A3E" w:rsidRDefault="00F92A3E">
        <w:pPr>
          <w:pStyle w:val="Footer"/>
          <w:jc w:val="center"/>
          <w:rPr>
            <w:rFonts w:asciiTheme="majorBidi" w:hAnsiTheme="majorBidi" w:cstheme="majorBidi"/>
          </w:rPr>
        </w:pPr>
        <w:r w:rsidRPr="00F92A3E">
          <w:rPr>
            <w:rFonts w:asciiTheme="majorBidi" w:hAnsiTheme="majorBidi" w:cstheme="majorBidi"/>
          </w:rPr>
          <w:fldChar w:fldCharType="begin"/>
        </w:r>
        <w:r w:rsidRPr="00F92A3E">
          <w:rPr>
            <w:rFonts w:asciiTheme="majorBidi" w:hAnsiTheme="majorBidi" w:cstheme="majorBidi"/>
          </w:rPr>
          <w:instrText xml:space="preserve"> PAGE   \* MERGEFORMAT </w:instrText>
        </w:r>
        <w:r w:rsidRPr="00F92A3E">
          <w:rPr>
            <w:rFonts w:asciiTheme="majorBidi" w:hAnsiTheme="majorBidi" w:cstheme="majorBidi"/>
          </w:rPr>
          <w:fldChar w:fldCharType="separate"/>
        </w:r>
        <w:r w:rsidR="005623BB">
          <w:rPr>
            <w:rFonts w:asciiTheme="majorBidi" w:hAnsiTheme="majorBidi" w:cstheme="majorBidi"/>
            <w:noProof/>
          </w:rPr>
          <w:t>10</w:t>
        </w:r>
        <w:r w:rsidRPr="00F92A3E">
          <w:rPr>
            <w:rFonts w:asciiTheme="majorBidi" w:hAnsiTheme="majorBidi" w:cstheme="majorBidi"/>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id w:val="1039552338"/>
      <w:docPartObj>
        <w:docPartGallery w:val="Page Numbers (Bottom of Page)"/>
        <w:docPartUnique/>
      </w:docPartObj>
    </w:sdtPr>
    <w:sdtEndPr>
      <w:rPr>
        <w:noProof/>
      </w:rPr>
    </w:sdtEndPr>
    <w:sdtContent>
      <w:p w14:paraId="4BEBB6CD" w14:textId="7C439C14" w:rsidR="00F92A3E" w:rsidRPr="00F92A3E" w:rsidRDefault="00F92A3E">
        <w:pPr>
          <w:pStyle w:val="Footer"/>
          <w:jc w:val="center"/>
          <w:rPr>
            <w:rFonts w:asciiTheme="majorBidi" w:hAnsiTheme="majorBidi" w:cstheme="majorBidi"/>
          </w:rPr>
        </w:pPr>
        <w:r w:rsidRPr="00F92A3E">
          <w:rPr>
            <w:rFonts w:asciiTheme="majorBidi" w:hAnsiTheme="majorBidi" w:cstheme="majorBidi"/>
          </w:rPr>
          <w:fldChar w:fldCharType="begin"/>
        </w:r>
        <w:r w:rsidRPr="00F92A3E">
          <w:rPr>
            <w:rFonts w:asciiTheme="majorBidi" w:hAnsiTheme="majorBidi" w:cstheme="majorBidi"/>
          </w:rPr>
          <w:instrText xml:space="preserve"> PAGE   \* MERGEFORMAT </w:instrText>
        </w:r>
        <w:r w:rsidRPr="00F92A3E">
          <w:rPr>
            <w:rFonts w:asciiTheme="majorBidi" w:hAnsiTheme="majorBidi" w:cstheme="majorBidi"/>
          </w:rPr>
          <w:fldChar w:fldCharType="separate"/>
        </w:r>
        <w:r w:rsidR="005623BB">
          <w:rPr>
            <w:rFonts w:asciiTheme="majorBidi" w:hAnsiTheme="majorBidi" w:cstheme="majorBidi"/>
            <w:noProof/>
          </w:rPr>
          <w:t>11</w:t>
        </w:r>
        <w:r w:rsidRPr="00F92A3E">
          <w:rPr>
            <w:rFonts w:asciiTheme="majorBidi" w:hAnsiTheme="majorBidi" w:cstheme="majorBid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392512271"/>
      <w:docPartObj>
        <w:docPartGallery w:val="Page Numbers (Bottom of Page)"/>
        <w:docPartUnique/>
      </w:docPartObj>
    </w:sdtPr>
    <w:sdtEndPr>
      <w:rPr>
        <w:noProof/>
      </w:rPr>
    </w:sdtEndPr>
    <w:sdtContent>
      <w:p w14:paraId="7DF2F24B" w14:textId="1DC0F288" w:rsidR="008102EB" w:rsidRPr="006A670F" w:rsidRDefault="008102EB" w:rsidP="008102EB">
        <w:pPr>
          <w:pStyle w:val="Footer"/>
          <w:jc w:val="center"/>
          <w:rPr>
            <w:rFonts w:ascii="Times New Roman" w:hAnsi="Times New Roman"/>
          </w:rPr>
        </w:pPr>
        <w:r w:rsidRPr="006A670F">
          <w:rPr>
            <w:rFonts w:ascii="Times New Roman" w:hAnsi="Times New Roman"/>
          </w:rPr>
          <w:fldChar w:fldCharType="begin"/>
        </w:r>
        <w:r w:rsidRPr="006A670F">
          <w:rPr>
            <w:rFonts w:ascii="Times New Roman" w:hAnsi="Times New Roman"/>
          </w:rPr>
          <w:instrText xml:space="preserve"> PAGE   \* MERGEFORMAT </w:instrText>
        </w:r>
        <w:r w:rsidRPr="006A670F">
          <w:rPr>
            <w:rFonts w:ascii="Times New Roman" w:hAnsi="Times New Roman"/>
          </w:rPr>
          <w:fldChar w:fldCharType="separate"/>
        </w:r>
        <w:r w:rsidR="005623BB">
          <w:rPr>
            <w:rFonts w:ascii="Times New Roman" w:hAnsi="Times New Roman"/>
            <w:noProof/>
          </w:rPr>
          <w:t>1</w:t>
        </w:r>
        <w:r w:rsidRPr="006A670F">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6B118" w14:textId="77777777" w:rsidR="00F505BA" w:rsidRDefault="00F505BA" w:rsidP="00E73B52">
      <w:pPr>
        <w:spacing w:after="0" w:line="240" w:lineRule="auto"/>
      </w:pPr>
      <w:r>
        <w:separator/>
      </w:r>
    </w:p>
  </w:footnote>
  <w:footnote w:type="continuationSeparator" w:id="0">
    <w:p w14:paraId="0E670135" w14:textId="77777777" w:rsidR="00F505BA" w:rsidRDefault="00F505BA" w:rsidP="00E73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0C400" w14:textId="3865D82A" w:rsidR="008102EB" w:rsidRDefault="008102EB" w:rsidP="008102EB">
    <w:pPr>
      <w:pStyle w:val="Header"/>
    </w:pPr>
    <w:r w:rsidRPr="00B410B7">
      <w:rPr>
        <w:rFonts w:ascii="Times New Roman" w:hAnsi="Times New Roman"/>
        <w:i/>
      </w:rPr>
      <w:t>Fitofarmaka Jurnal Ilmiah Farmasi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E3F5" w14:textId="2615A4E2" w:rsidR="00A71082" w:rsidRPr="00CA6E9B" w:rsidRDefault="00CA6E9B" w:rsidP="00CA6E9B">
    <w:pPr>
      <w:spacing w:after="0" w:line="240" w:lineRule="auto"/>
      <w:ind w:left="10" w:right="-15" w:hanging="10"/>
      <w:contextualSpacing/>
      <w:jc w:val="right"/>
      <w:rPr>
        <w:lang w:val="en-US"/>
      </w:rPr>
    </w:pPr>
    <w:r>
      <w:rPr>
        <w:rFonts w:ascii="Times New Roman" w:hAnsi="Times New Roman"/>
        <w:i/>
        <w:szCs w:val="24"/>
        <w:lang w:val="en-US"/>
      </w:rPr>
      <w:t xml:space="preserve">Penerapan MIP Molecular Imprinted Polymer) Untuk Penentuan Anabolik Androgenik Steroid </w:t>
    </w:r>
    <w:r w:rsidR="00F92A3E" w:rsidRPr="009874A3">
      <w:rPr>
        <w:rFonts w:ascii="Times New Roman" w:hAnsi="Times New Roman"/>
        <w:i/>
        <w:szCs w:val="24"/>
      </w:rPr>
      <w:t>(</w:t>
    </w:r>
    <w:r>
      <w:rPr>
        <w:rFonts w:ascii="Times New Roman" w:hAnsi="Times New Roman"/>
        <w:i/>
        <w:szCs w:val="24"/>
        <w:lang w:val="en-US"/>
      </w:rPr>
      <w:t>Nensa Komalasari</w:t>
    </w:r>
    <w:r w:rsidR="00F92A3E" w:rsidRPr="009874A3">
      <w:rPr>
        <w:rFonts w:ascii="Times New Roman" w:hAnsi="Times New Roman"/>
        <w:i/>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95201" w14:textId="68055A88" w:rsidR="008102EB" w:rsidRPr="009874A3" w:rsidRDefault="00E142E7" w:rsidP="008102EB">
    <w:pPr>
      <w:pStyle w:val="Header"/>
      <w:widowControl w:val="0"/>
      <w:tabs>
        <w:tab w:val="clear" w:pos="4680"/>
        <w:tab w:val="center" w:pos="1701"/>
        <w:tab w:val="center" w:pos="6237"/>
      </w:tabs>
      <w:rPr>
        <w:rFonts w:ascii="Times New Roman" w:hAnsi="Times New Roman"/>
        <w:b/>
        <w:color w:val="000000"/>
        <w:szCs w:val="24"/>
        <w:lang w:bidi="en-US"/>
      </w:rPr>
    </w:pPr>
    <w:r>
      <w:rPr>
        <w:rFonts w:ascii="Times New Roman" w:hAnsi="Times New Roman"/>
        <w:b/>
        <w:color w:val="000000"/>
        <w:szCs w:val="24"/>
        <w:lang w:bidi="en-US"/>
      </w:rPr>
      <w:tab/>
    </w:r>
    <w:r>
      <w:rPr>
        <w:rFonts w:ascii="Times New Roman" w:hAnsi="Times New Roman"/>
        <w:b/>
        <w:color w:val="000000"/>
        <w:szCs w:val="24"/>
        <w:lang w:bidi="en-US"/>
      </w:rPr>
      <w:t xml:space="preserve">Artikel </w:t>
    </w:r>
    <w:r w:rsidR="00E717F0">
      <w:rPr>
        <w:rFonts w:ascii="Times New Roman" w:hAnsi="Times New Roman"/>
        <w:b/>
        <w:color w:val="000000"/>
        <w:szCs w:val="24"/>
        <w:lang w:val="en-US" w:bidi="en-US"/>
      </w:rPr>
      <w:t>Review</w:t>
    </w:r>
    <w:r w:rsidR="008102EB" w:rsidRPr="009874A3">
      <w:rPr>
        <w:rFonts w:ascii="Times New Roman" w:hAnsi="Times New Roman"/>
        <w:b/>
        <w:color w:val="000000"/>
        <w:szCs w:val="24"/>
        <w:lang w:bidi="en-US"/>
      </w:rPr>
      <w:tab/>
      <w:t xml:space="preserve">Fitofarmaka </w:t>
    </w:r>
    <w:r w:rsidR="000D76D0">
      <w:rPr>
        <w:rFonts w:ascii="Times New Roman" w:hAnsi="Times New Roman"/>
        <w:b/>
        <w:color w:val="000000"/>
        <w:szCs w:val="24"/>
        <w:lang w:val="en-US" w:bidi="en-US"/>
      </w:rPr>
      <w:t xml:space="preserve">: </w:t>
    </w:r>
    <w:r w:rsidR="008102EB" w:rsidRPr="009874A3">
      <w:rPr>
        <w:rFonts w:ascii="Times New Roman" w:hAnsi="Times New Roman"/>
        <w:b/>
        <w:color w:val="000000"/>
        <w:szCs w:val="24"/>
        <w:lang w:bidi="en-US"/>
      </w:rPr>
      <w:t>Jurnal Ilmiah Farmasi</w:t>
    </w:r>
  </w:p>
  <w:p w14:paraId="20EBF716" w14:textId="3190C9EF" w:rsidR="008102EB" w:rsidRPr="008102EB" w:rsidRDefault="008102EB" w:rsidP="008102EB">
    <w:pPr>
      <w:pStyle w:val="Header"/>
      <w:widowControl w:val="0"/>
      <w:tabs>
        <w:tab w:val="clear" w:pos="4680"/>
        <w:tab w:val="center" w:pos="1701"/>
        <w:tab w:val="center" w:pos="6237"/>
      </w:tabs>
      <w:rPr>
        <w:rFonts w:ascii="Times New Roman" w:hAnsi="Times New Roman"/>
        <w:color w:val="000000"/>
        <w:szCs w:val="24"/>
        <w:lang w:bidi="en-US"/>
      </w:rPr>
    </w:pPr>
    <w:r w:rsidRPr="009874A3">
      <w:rPr>
        <w:rFonts w:ascii="Times New Roman" w:hAnsi="Times New Roman"/>
        <w:color w:val="000000"/>
        <w:szCs w:val="24"/>
        <w:lang w:bidi="en-US"/>
      </w:rPr>
      <w:tab/>
      <w:t>DOI : 10.33751/jf.v</w:t>
    </w:r>
    <w:r w:rsidRPr="008102EB">
      <w:rPr>
        <w:rFonts w:ascii="Times New Roman" w:hAnsi="Times New Roman"/>
        <w:color w:val="000000"/>
        <w:szCs w:val="24"/>
        <w:lang w:bidi="en-US"/>
      </w:rPr>
      <w:t>XX</w:t>
    </w:r>
    <w:r w:rsidRPr="009874A3">
      <w:rPr>
        <w:rFonts w:ascii="Times New Roman" w:hAnsi="Times New Roman"/>
        <w:color w:val="000000"/>
        <w:szCs w:val="24"/>
        <w:lang w:bidi="en-US"/>
      </w:rPr>
      <w:t>i</w:t>
    </w:r>
    <w:r w:rsidRPr="008102EB">
      <w:rPr>
        <w:rFonts w:ascii="Times New Roman" w:hAnsi="Times New Roman"/>
        <w:color w:val="000000"/>
        <w:szCs w:val="24"/>
        <w:lang w:bidi="en-US"/>
      </w:rPr>
      <w:t>X</w:t>
    </w:r>
    <w:r w:rsidRPr="009874A3">
      <w:rPr>
        <w:rFonts w:ascii="Times New Roman" w:hAnsi="Times New Roman"/>
        <w:color w:val="000000"/>
        <w:szCs w:val="24"/>
        <w:lang w:bidi="en-US"/>
      </w:rPr>
      <w:t>.</w:t>
    </w:r>
    <w:r w:rsidRPr="008102EB">
      <w:rPr>
        <w:rFonts w:ascii="Times New Roman" w:hAnsi="Times New Roman"/>
        <w:color w:val="000000"/>
        <w:szCs w:val="24"/>
        <w:lang w:bidi="en-US"/>
      </w:rPr>
      <w:t>XXXX</w:t>
    </w:r>
    <w:r w:rsidRPr="009874A3">
      <w:rPr>
        <w:rFonts w:ascii="Times New Roman" w:hAnsi="Times New Roman"/>
        <w:color w:val="000000"/>
        <w:szCs w:val="24"/>
        <w:lang w:bidi="en-US"/>
      </w:rPr>
      <w:tab/>
      <w:t>Vol.</w:t>
    </w:r>
    <w:r w:rsidRPr="008102EB">
      <w:rPr>
        <w:rFonts w:ascii="Times New Roman" w:hAnsi="Times New Roman"/>
        <w:color w:val="000000"/>
        <w:szCs w:val="24"/>
        <w:lang w:bidi="en-US"/>
      </w:rPr>
      <w:t>XX</w:t>
    </w:r>
    <w:r w:rsidRPr="009874A3">
      <w:rPr>
        <w:rFonts w:ascii="Times New Roman" w:hAnsi="Times New Roman"/>
        <w:color w:val="000000"/>
        <w:szCs w:val="24"/>
        <w:lang w:bidi="en-US"/>
      </w:rPr>
      <w:t>, No.</w:t>
    </w:r>
    <w:r w:rsidRPr="008102EB">
      <w:rPr>
        <w:rFonts w:ascii="Times New Roman" w:hAnsi="Times New Roman"/>
        <w:color w:val="000000"/>
        <w:szCs w:val="24"/>
        <w:lang w:bidi="en-US"/>
      </w:rPr>
      <w:t>X</w:t>
    </w:r>
    <w:r w:rsidR="00E142E7">
      <w:rPr>
        <w:rFonts w:ascii="Times New Roman" w:hAnsi="Times New Roman"/>
        <w:color w:val="000000"/>
        <w:szCs w:val="24"/>
        <w:lang w:bidi="en-US"/>
      </w:rPr>
      <w:t xml:space="preserve">, </w:t>
    </w:r>
    <w:r w:rsidR="00E142E7" w:rsidRPr="00E142E7">
      <w:rPr>
        <w:rFonts w:ascii="Times New Roman" w:hAnsi="Times New Roman"/>
        <w:color w:val="000000"/>
        <w:szCs w:val="24"/>
        <w:lang w:bidi="en-US"/>
      </w:rPr>
      <w:t>Oktober</w:t>
    </w:r>
    <w:r w:rsidRPr="009874A3">
      <w:rPr>
        <w:rFonts w:ascii="Times New Roman" w:hAnsi="Times New Roman"/>
        <w:color w:val="000000"/>
        <w:szCs w:val="24"/>
        <w:lang w:bidi="en-US"/>
      </w:rPr>
      <w:t xml:space="preserve"> 202</w:t>
    </w:r>
    <w:r w:rsidR="00E142E7" w:rsidRPr="00E142E7">
      <w:rPr>
        <w:rFonts w:ascii="Times New Roman" w:hAnsi="Times New Roman"/>
        <w:color w:val="000000"/>
        <w:szCs w:val="24"/>
        <w:lang w:bidi="en-US"/>
      </w:rPr>
      <w:t>0</w:t>
    </w:r>
    <w:r w:rsidRPr="009874A3">
      <w:rPr>
        <w:rFonts w:ascii="Times New Roman" w:hAnsi="Times New Roman"/>
        <w:color w:val="000000"/>
        <w:szCs w:val="24"/>
        <w:lang w:bidi="en-US"/>
      </w:rPr>
      <w:t xml:space="preserve"> : </w:t>
    </w:r>
    <w:r w:rsidRPr="008102EB">
      <w:rPr>
        <w:rFonts w:ascii="Times New Roman" w:hAnsi="Times New Roman"/>
        <w:color w:val="000000"/>
        <w:szCs w:val="24"/>
        <w:lang w:bidi="en-US"/>
      </w:rPr>
      <w:t>XX</w:t>
    </w:r>
    <w:r w:rsidRPr="009874A3">
      <w:rPr>
        <w:rFonts w:ascii="Times New Roman" w:hAnsi="Times New Roman"/>
        <w:color w:val="000000"/>
        <w:szCs w:val="24"/>
        <w:lang w:bidi="en-US"/>
      </w:rPr>
      <w:t>-</w:t>
    </w:r>
    <w:r w:rsidRPr="008102EB">
      <w:rPr>
        <w:rFonts w:ascii="Times New Roman" w:hAnsi="Times New Roman"/>
        <w:color w:val="000000"/>
        <w:szCs w:val="24"/>
        <w:lang w:bidi="en-US"/>
      </w:rPr>
      <w:t>XX</w:t>
    </w:r>
  </w:p>
  <w:p w14:paraId="5CEAE47C" w14:textId="0B9F090E" w:rsidR="008102EB" w:rsidRPr="008102EB" w:rsidRDefault="008102EB" w:rsidP="008102EB">
    <w:pPr>
      <w:pStyle w:val="Header"/>
      <w:widowControl w:val="0"/>
      <w:tabs>
        <w:tab w:val="clear" w:pos="4680"/>
        <w:tab w:val="center" w:pos="1701"/>
        <w:tab w:val="center" w:pos="6237"/>
      </w:tabs>
      <w:rPr>
        <w:rFonts w:ascii="Times New Roman" w:hAnsi="Times New Roman"/>
        <w:color w:val="000000"/>
        <w:szCs w:val="24"/>
        <w:lang w:bidi="en-US"/>
      </w:rPr>
    </w:pPr>
    <w:r>
      <w:rPr>
        <w:rFonts w:ascii="Times New Roman" w:hAnsi="Times New Roman"/>
        <w:color w:val="000000"/>
        <w:szCs w:val="24"/>
        <w:lang w:bidi="en-US"/>
      </w:rPr>
      <w:tab/>
    </w:r>
    <w:r>
      <w:rPr>
        <w:rFonts w:ascii="Times New Roman" w:hAnsi="Times New Roman"/>
        <w:color w:val="000000"/>
        <w:szCs w:val="24"/>
        <w:lang w:bidi="en-US"/>
      </w:rPr>
      <w:tab/>
    </w:r>
    <w:r w:rsidRPr="009874A3">
      <w:rPr>
        <w:rFonts w:ascii="Times New Roman" w:hAnsi="Times New Roman"/>
        <w:color w:val="000000"/>
        <w:szCs w:val="24"/>
        <w:lang w:bidi="en-US"/>
      </w:rPr>
      <w:t>p-ISSN : 2087-9164     e-ISSN : 2622-755X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07714B"/>
    <w:multiLevelType w:val="hybridMultilevel"/>
    <w:tmpl w:val="3D8462A0"/>
    <w:lvl w:ilvl="0" w:tplc="8F622566">
      <w:start w:val="10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AF"/>
    <w:rsid w:val="00002CF0"/>
    <w:rsid w:val="00006DB4"/>
    <w:rsid w:val="00053A68"/>
    <w:rsid w:val="00056834"/>
    <w:rsid w:val="00073309"/>
    <w:rsid w:val="00094034"/>
    <w:rsid w:val="000A5450"/>
    <w:rsid w:val="000B76C6"/>
    <w:rsid w:val="000B7B25"/>
    <w:rsid w:val="000C4854"/>
    <w:rsid w:val="000D3A45"/>
    <w:rsid w:val="000D76D0"/>
    <w:rsid w:val="00103AC7"/>
    <w:rsid w:val="00141551"/>
    <w:rsid w:val="0015148F"/>
    <w:rsid w:val="00192248"/>
    <w:rsid w:val="001956EC"/>
    <w:rsid w:val="001C728C"/>
    <w:rsid w:val="001D3C38"/>
    <w:rsid w:val="002068E1"/>
    <w:rsid w:val="00213F58"/>
    <w:rsid w:val="00250566"/>
    <w:rsid w:val="00251E2D"/>
    <w:rsid w:val="002531B8"/>
    <w:rsid w:val="00263BF0"/>
    <w:rsid w:val="0026490D"/>
    <w:rsid w:val="0027418C"/>
    <w:rsid w:val="00285CF3"/>
    <w:rsid w:val="002B72C5"/>
    <w:rsid w:val="002C21E9"/>
    <w:rsid w:val="002D23E7"/>
    <w:rsid w:val="002E5947"/>
    <w:rsid w:val="002F08B1"/>
    <w:rsid w:val="002F60C3"/>
    <w:rsid w:val="00307E4A"/>
    <w:rsid w:val="00313F71"/>
    <w:rsid w:val="00317A96"/>
    <w:rsid w:val="00331168"/>
    <w:rsid w:val="00356733"/>
    <w:rsid w:val="00360878"/>
    <w:rsid w:val="00366F35"/>
    <w:rsid w:val="00373CF6"/>
    <w:rsid w:val="003B0C18"/>
    <w:rsid w:val="003B2CEA"/>
    <w:rsid w:val="003E53E2"/>
    <w:rsid w:val="00420F84"/>
    <w:rsid w:val="004234E9"/>
    <w:rsid w:val="00423820"/>
    <w:rsid w:val="00432B86"/>
    <w:rsid w:val="00437BE6"/>
    <w:rsid w:val="0046779E"/>
    <w:rsid w:val="004750E0"/>
    <w:rsid w:val="004972C1"/>
    <w:rsid w:val="004A3ABD"/>
    <w:rsid w:val="004E36D9"/>
    <w:rsid w:val="005107AE"/>
    <w:rsid w:val="00524A21"/>
    <w:rsid w:val="00545C47"/>
    <w:rsid w:val="0055303C"/>
    <w:rsid w:val="005623BB"/>
    <w:rsid w:val="00572785"/>
    <w:rsid w:val="00573693"/>
    <w:rsid w:val="00576D0D"/>
    <w:rsid w:val="0057748A"/>
    <w:rsid w:val="005B574A"/>
    <w:rsid w:val="005C6691"/>
    <w:rsid w:val="005C6B74"/>
    <w:rsid w:val="005E6956"/>
    <w:rsid w:val="005F1506"/>
    <w:rsid w:val="005F27BF"/>
    <w:rsid w:val="00601DEC"/>
    <w:rsid w:val="00620513"/>
    <w:rsid w:val="00644EC3"/>
    <w:rsid w:val="00645E27"/>
    <w:rsid w:val="00652C28"/>
    <w:rsid w:val="00666B04"/>
    <w:rsid w:val="006944BC"/>
    <w:rsid w:val="006A4011"/>
    <w:rsid w:val="006A670F"/>
    <w:rsid w:val="006D1E0F"/>
    <w:rsid w:val="006E2F39"/>
    <w:rsid w:val="00701B83"/>
    <w:rsid w:val="00702E88"/>
    <w:rsid w:val="007069EC"/>
    <w:rsid w:val="0071261E"/>
    <w:rsid w:val="007134CA"/>
    <w:rsid w:val="00750512"/>
    <w:rsid w:val="00750E6F"/>
    <w:rsid w:val="007527F3"/>
    <w:rsid w:val="00753222"/>
    <w:rsid w:val="0079726B"/>
    <w:rsid w:val="007C2031"/>
    <w:rsid w:val="00801A2B"/>
    <w:rsid w:val="008102EB"/>
    <w:rsid w:val="00816692"/>
    <w:rsid w:val="00817309"/>
    <w:rsid w:val="00820A3C"/>
    <w:rsid w:val="008215E5"/>
    <w:rsid w:val="00825562"/>
    <w:rsid w:val="008265E9"/>
    <w:rsid w:val="00845B64"/>
    <w:rsid w:val="00867CD9"/>
    <w:rsid w:val="008734AB"/>
    <w:rsid w:val="008A47B8"/>
    <w:rsid w:val="008B6F0A"/>
    <w:rsid w:val="008C3C8C"/>
    <w:rsid w:val="008C77C8"/>
    <w:rsid w:val="008E4E35"/>
    <w:rsid w:val="008F1D34"/>
    <w:rsid w:val="008F39BB"/>
    <w:rsid w:val="009030FC"/>
    <w:rsid w:val="00905784"/>
    <w:rsid w:val="00906FF2"/>
    <w:rsid w:val="0092250F"/>
    <w:rsid w:val="00922DF0"/>
    <w:rsid w:val="00940165"/>
    <w:rsid w:val="00952E3F"/>
    <w:rsid w:val="00971151"/>
    <w:rsid w:val="00982B5B"/>
    <w:rsid w:val="00983679"/>
    <w:rsid w:val="009A0A90"/>
    <w:rsid w:val="009A63D9"/>
    <w:rsid w:val="009D2F33"/>
    <w:rsid w:val="00A109BB"/>
    <w:rsid w:val="00A1370C"/>
    <w:rsid w:val="00A145AF"/>
    <w:rsid w:val="00A51B7B"/>
    <w:rsid w:val="00A621CE"/>
    <w:rsid w:val="00A65C31"/>
    <w:rsid w:val="00A71082"/>
    <w:rsid w:val="00AA6090"/>
    <w:rsid w:val="00AC561A"/>
    <w:rsid w:val="00AD2D54"/>
    <w:rsid w:val="00B067F4"/>
    <w:rsid w:val="00B24C8C"/>
    <w:rsid w:val="00B36188"/>
    <w:rsid w:val="00B374F3"/>
    <w:rsid w:val="00B453E5"/>
    <w:rsid w:val="00B50692"/>
    <w:rsid w:val="00B56742"/>
    <w:rsid w:val="00BA7E6F"/>
    <w:rsid w:val="00BC6B0C"/>
    <w:rsid w:val="00BF5361"/>
    <w:rsid w:val="00C01706"/>
    <w:rsid w:val="00C139EB"/>
    <w:rsid w:val="00C2223B"/>
    <w:rsid w:val="00C31596"/>
    <w:rsid w:val="00C34FB6"/>
    <w:rsid w:val="00C40830"/>
    <w:rsid w:val="00C44F7A"/>
    <w:rsid w:val="00C5617C"/>
    <w:rsid w:val="00C617BC"/>
    <w:rsid w:val="00C92899"/>
    <w:rsid w:val="00C92C1B"/>
    <w:rsid w:val="00CA6E9B"/>
    <w:rsid w:val="00CB4DA6"/>
    <w:rsid w:val="00CB7E05"/>
    <w:rsid w:val="00CC0C3C"/>
    <w:rsid w:val="00CE0379"/>
    <w:rsid w:val="00CE440E"/>
    <w:rsid w:val="00CF2CBA"/>
    <w:rsid w:val="00CF60D3"/>
    <w:rsid w:val="00D0165C"/>
    <w:rsid w:val="00D161F5"/>
    <w:rsid w:val="00D17DF0"/>
    <w:rsid w:val="00D40BBC"/>
    <w:rsid w:val="00D46FEE"/>
    <w:rsid w:val="00D84423"/>
    <w:rsid w:val="00DA0D3C"/>
    <w:rsid w:val="00DA75EA"/>
    <w:rsid w:val="00DB564D"/>
    <w:rsid w:val="00DF6146"/>
    <w:rsid w:val="00E142E7"/>
    <w:rsid w:val="00E25008"/>
    <w:rsid w:val="00E340E9"/>
    <w:rsid w:val="00E4104F"/>
    <w:rsid w:val="00E56B23"/>
    <w:rsid w:val="00E717F0"/>
    <w:rsid w:val="00E73B52"/>
    <w:rsid w:val="00E809D4"/>
    <w:rsid w:val="00EC38B6"/>
    <w:rsid w:val="00EC7DA6"/>
    <w:rsid w:val="00EE30D1"/>
    <w:rsid w:val="00F334EF"/>
    <w:rsid w:val="00F505BA"/>
    <w:rsid w:val="00F904BB"/>
    <w:rsid w:val="00F92A3E"/>
    <w:rsid w:val="00F93FEC"/>
    <w:rsid w:val="00FC6C86"/>
    <w:rsid w:val="00FF1010"/>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DDC2B"/>
  <w15:docId w15:val="{AC918F16-DF26-48B3-8B62-D923A86C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5AF"/>
    <w:rPr>
      <w:rFonts w:ascii="Calibri" w:eastAsia="Calibri" w:hAnsi="Calibri" w:cs="Times New Roman"/>
      <w:lang w:val="id-ID"/>
    </w:rPr>
  </w:style>
  <w:style w:type="paragraph" w:styleId="Heading1">
    <w:name w:val="heading 1"/>
    <w:basedOn w:val="Normal"/>
    <w:next w:val="Normal"/>
    <w:link w:val="Heading1Char"/>
    <w:uiPriority w:val="9"/>
    <w:qFormat/>
    <w:rsid w:val="00B36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45AF"/>
    <w:rPr>
      <w:sz w:val="16"/>
      <w:szCs w:val="16"/>
    </w:rPr>
  </w:style>
  <w:style w:type="paragraph" w:styleId="CommentText">
    <w:name w:val="annotation text"/>
    <w:basedOn w:val="Normal"/>
    <w:link w:val="CommentTextChar"/>
    <w:uiPriority w:val="99"/>
    <w:semiHidden/>
    <w:unhideWhenUsed/>
    <w:rsid w:val="00A145AF"/>
    <w:pPr>
      <w:spacing w:line="240" w:lineRule="auto"/>
    </w:pPr>
    <w:rPr>
      <w:sz w:val="20"/>
      <w:szCs w:val="20"/>
    </w:rPr>
  </w:style>
  <w:style w:type="character" w:customStyle="1" w:styleId="CommentTextChar">
    <w:name w:val="Comment Text Char"/>
    <w:basedOn w:val="DefaultParagraphFont"/>
    <w:link w:val="CommentText"/>
    <w:uiPriority w:val="99"/>
    <w:semiHidden/>
    <w:rsid w:val="00A145AF"/>
    <w:rPr>
      <w:rFonts w:ascii="Calibri" w:eastAsia="Calibri" w:hAnsi="Calibri" w:cs="Times New Roman"/>
      <w:sz w:val="20"/>
      <w:szCs w:val="20"/>
      <w:lang w:val="id-ID"/>
    </w:rPr>
  </w:style>
  <w:style w:type="paragraph" w:styleId="BalloonText">
    <w:name w:val="Balloon Text"/>
    <w:basedOn w:val="Normal"/>
    <w:link w:val="BalloonTextChar"/>
    <w:uiPriority w:val="99"/>
    <w:semiHidden/>
    <w:unhideWhenUsed/>
    <w:rsid w:val="00A14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5AF"/>
    <w:rPr>
      <w:rFonts w:ascii="Segoe UI" w:eastAsia="Calibri" w:hAnsi="Segoe UI" w:cs="Segoe UI"/>
      <w:sz w:val="18"/>
      <w:szCs w:val="18"/>
      <w:lang w:val="id-ID"/>
    </w:rPr>
  </w:style>
  <w:style w:type="character" w:styleId="Hyperlink">
    <w:name w:val="Hyperlink"/>
    <w:basedOn w:val="DefaultParagraphFont"/>
    <w:uiPriority w:val="99"/>
    <w:semiHidden/>
    <w:unhideWhenUsed/>
    <w:rsid w:val="004750E0"/>
    <w:rPr>
      <w:color w:val="0000FF"/>
      <w:u w:val="single"/>
    </w:rPr>
  </w:style>
  <w:style w:type="paragraph" w:styleId="CommentSubject">
    <w:name w:val="annotation subject"/>
    <w:basedOn w:val="CommentText"/>
    <w:next w:val="CommentText"/>
    <w:link w:val="CommentSubjectChar"/>
    <w:uiPriority w:val="99"/>
    <w:semiHidden/>
    <w:unhideWhenUsed/>
    <w:rsid w:val="00EE30D1"/>
    <w:rPr>
      <w:b/>
      <w:bCs/>
    </w:rPr>
  </w:style>
  <w:style w:type="character" w:customStyle="1" w:styleId="CommentSubjectChar">
    <w:name w:val="Comment Subject Char"/>
    <w:basedOn w:val="CommentTextChar"/>
    <w:link w:val="CommentSubject"/>
    <w:uiPriority w:val="99"/>
    <w:semiHidden/>
    <w:rsid w:val="00EE30D1"/>
    <w:rPr>
      <w:rFonts w:ascii="Calibri" w:eastAsia="Calibri" w:hAnsi="Calibri" w:cs="Times New Roman"/>
      <w:b/>
      <w:bCs/>
      <w:sz w:val="20"/>
      <w:szCs w:val="20"/>
      <w:lang w:val="id-ID"/>
    </w:rPr>
  </w:style>
  <w:style w:type="paragraph" w:styleId="HTMLPreformatted">
    <w:name w:val="HTML Preformatted"/>
    <w:basedOn w:val="Normal"/>
    <w:link w:val="HTMLPreformattedChar"/>
    <w:uiPriority w:val="99"/>
    <w:unhideWhenUsed/>
    <w:rsid w:val="00CB7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B7E05"/>
    <w:rPr>
      <w:rFonts w:ascii="Courier New" w:eastAsia="Times New Roman" w:hAnsi="Courier New" w:cs="Courier New"/>
      <w:sz w:val="20"/>
      <w:szCs w:val="20"/>
    </w:rPr>
  </w:style>
  <w:style w:type="character" w:customStyle="1" w:styleId="ListParagraphChar">
    <w:name w:val="List Paragraph Char"/>
    <w:link w:val="ListParagraph"/>
    <w:uiPriority w:val="34"/>
    <w:locked/>
    <w:rsid w:val="008E4E35"/>
  </w:style>
  <w:style w:type="paragraph" w:styleId="ListParagraph">
    <w:name w:val="List Paragraph"/>
    <w:basedOn w:val="Normal"/>
    <w:link w:val="ListParagraphChar"/>
    <w:uiPriority w:val="34"/>
    <w:qFormat/>
    <w:rsid w:val="008E4E35"/>
    <w:pPr>
      <w:spacing w:line="256" w:lineRule="auto"/>
      <w:ind w:left="720"/>
      <w:contextualSpacing/>
    </w:pPr>
    <w:rPr>
      <w:rFonts w:asciiTheme="minorHAnsi" w:eastAsiaTheme="minorHAnsi" w:hAnsiTheme="minorHAnsi" w:cstheme="minorBidi"/>
      <w:lang w:val="en-US"/>
    </w:rPr>
  </w:style>
  <w:style w:type="character" w:styleId="PlaceholderText">
    <w:name w:val="Placeholder Text"/>
    <w:basedOn w:val="DefaultParagraphFont"/>
    <w:uiPriority w:val="99"/>
    <w:semiHidden/>
    <w:rsid w:val="00C34FB6"/>
    <w:rPr>
      <w:color w:val="808080"/>
    </w:rPr>
  </w:style>
  <w:style w:type="table" w:styleId="TableGrid">
    <w:name w:val="Table Grid"/>
    <w:basedOn w:val="TableNormal"/>
    <w:uiPriority w:val="39"/>
    <w:rsid w:val="00750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3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B52"/>
    <w:rPr>
      <w:rFonts w:ascii="Calibri" w:eastAsia="Calibri" w:hAnsi="Calibri" w:cs="Times New Roman"/>
      <w:lang w:val="id-ID"/>
    </w:rPr>
  </w:style>
  <w:style w:type="paragraph" w:styleId="Footer">
    <w:name w:val="footer"/>
    <w:basedOn w:val="Normal"/>
    <w:link w:val="FooterChar"/>
    <w:uiPriority w:val="99"/>
    <w:unhideWhenUsed/>
    <w:rsid w:val="00E73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B52"/>
    <w:rPr>
      <w:rFonts w:ascii="Calibri" w:eastAsia="Calibri" w:hAnsi="Calibri" w:cs="Times New Roman"/>
      <w:lang w:val="id-ID"/>
    </w:rPr>
  </w:style>
  <w:style w:type="character" w:customStyle="1" w:styleId="Heading1Char">
    <w:name w:val="Heading 1 Char"/>
    <w:basedOn w:val="DefaultParagraphFont"/>
    <w:link w:val="Heading1"/>
    <w:uiPriority w:val="9"/>
    <w:rsid w:val="00B36188"/>
    <w:rPr>
      <w:rFonts w:asciiTheme="majorHAnsi" w:eastAsiaTheme="majorEastAsia" w:hAnsiTheme="majorHAnsi" w:cstheme="majorBidi"/>
      <w:color w:val="2F5496" w:themeColor="accent1" w:themeShade="BF"/>
      <w:sz w:val="32"/>
      <w:szCs w:val="32"/>
      <w:lang w:val="id-I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BC6B0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BC6B0C"/>
    <w:pPr>
      <w:widowControl w:val="0"/>
      <w:shd w:val="clear" w:color="auto" w:fill="FFFFFF"/>
      <w:spacing w:after="620" w:line="266" w:lineRule="exact"/>
      <w:ind w:hanging="760"/>
      <w:jc w:val="center"/>
    </w:pPr>
    <w:rPr>
      <w:rFonts w:asciiTheme="minorHAnsi" w:eastAsiaTheme="minorHAnsi" w:hAnsiTheme="minorHAnsi" w:cstheme="minorBidi"/>
      <w:lang w:val="en-US"/>
    </w:rPr>
  </w:style>
  <w:style w:type="paragraph" w:customStyle="1" w:styleId="Tabletitle">
    <w:name w:val="Tabletitle"/>
    <w:basedOn w:val="Normal"/>
    <w:rsid w:val="008265E9"/>
    <w:pPr>
      <w:widowControl w:val="0"/>
      <w:autoSpaceDE w:val="0"/>
      <w:autoSpaceDN w:val="0"/>
      <w:adjustRightInd w:val="0"/>
      <w:spacing w:before="240" w:after="120" w:line="360" w:lineRule="auto"/>
      <w:ind w:firstLine="340"/>
      <w:jc w:val="center"/>
      <w:textAlignment w:val="baseline"/>
    </w:pPr>
    <w:rPr>
      <w:rFonts w:ascii="Times New Roman" w:eastAsia="BatangChe" w:hAnsi="Times New Roman"/>
      <w:i/>
      <w:sz w:val="24"/>
      <w:szCs w:val="20"/>
      <w:lang w:val="en-US" w:eastAsia="ko-KR"/>
    </w:rPr>
  </w:style>
  <w:style w:type="paragraph" w:customStyle="1" w:styleId="Body">
    <w:name w:val="Body"/>
    <w:basedOn w:val="Normal"/>
    <w:link w:val="BodyChar"/>
    <w:rsid w:val="00285CF3"/>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val="en-US" w:eastAsia="ko-KR"/>
    </w:rPr>
  </w:style>
  <w:style w:type="paragraph" w:customStyle="1" w:styleId="FigureTitle">
    <w:name w:val="FigureTitle"/>
    <w:basedOn w:val="Body"/>
    <w:rsid w:val="00285CF3"/>
    <w:pPr>
      <w:spacing w:after="120"/>
      <w:jc w:val="center"/>
    </w:pPr>
    <w:rPr>
      <w:i/>
    </w:rPr>
  </w:style>
  <w:style w:type="character" w:customStyle="1" w:styleId="BodyChar">
    <w:name w:val="Body Char"/>
    <w:link w:val="Body"/>
    <w:rsid w:val="00285CF3"/>
    <w:rPr>
      <w:rFonts w:ascii="Times New Roman" w:eastAsia="BatangChe" w:hAnsi="Times New Roman" w:cs="Times New Roman"/>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72519">
      <w:bodyDiv w:val="1"/>
      <w:marLeft w:val="0"/>
      <w:marRight w:val="0"/>
      <w:marTop w:val="0"/>
      <w:marBottom w:val="0"/>
      <w:divBdr>
        <w:top w:val="none" w:sz="0" w:space="0" w:color="auto"/>
        <w:left w:val="none" w:sz="0" w:space="0" w:color="auto"/>
        <w:bottom w:val="none" w:sz="0" w:space="0" w:color="auto"/>
        <w:right w:val="none" w:sz="0" w:space="0" w:color="auto"/>
      </w:divBdr>
    </w:div>
    <w:div w:id="912542811">
      <w:bodyDiv w:val="1"/>
      <w:marLeft w:val="0"/>
      <w:marRight w:val="0"/>
      <w:marTop w:val="0"/>
      <w:marBottom w:val="0"/>
      <w:divBdr>
        <w:top w:val="none" w:sz="0" w:space="0" w:color="auto"/>
        <w:left w:val="none" w:sz="0" w:space="0" w:color="auto"/>
        <w:bottom w:val="none" w:sz="0" w:space="0" w:color="auto"/>
        <w:right w:val="none" w:sz="0" w:space="0" w:color="auto"/>
      </w:divBdr>
    </w:div>
    <w:div w:id="1216240837">
      <w:bodyDiv w:val="1"/>
      <w:marLeft w:val="0"/>
      <w:marRight w:val="0"/>
      <w:marTop w:val="0"/>
      <w:marBottom w:val="0"/>
      <w:divBdr>
        <w:top w:val="none" w:sz="0" w:space="0" w:color="auto"/>
        <w:left w:val="none" w:sz="0" w:space="0" w:color="auto"/>
        <w:bottom w:val="none" w:sz="0" w:space="0" w:color="auto"/>
        <w:right w:val="none" w:sz="0" w:space="0" w:color="auto"/>
      </w:divBdr>
    </w:div>
    <w:div w:id="1535382799">
      <w:bodyDiv w:val="1"/>
      <w:marLeft w:val="0"/>
      <w:marRight w:val="0"/>
      <w:marTop w:val="0"/>
      <w:marBottom w:val="0"/>
      <w:divBdr>
        <w:top w:val="none" w:sz="0" w:space="0" w:color="auto"/>
        <w:left w:val="none" w:sz="0" w:space="0" w:color="auto"/>
        <w:bottom w:val="none" w:sz="0" w:space="0" w:color="auto"/>
        <w:right w:val="none" w:sz="0" w:space="0" w:color="auto"/>
      </w:divBdr>
    </w:div>
    <w:div w:id="1830826267">
      <w:bodyDiv w:val="1"/>
      <w:marLeft w:val="0"/>
      <w:marRight w:val="0"/>
      <w:marTop w:val="0"/>
      <w:marBottom w:val="0"/>
      <w:divBdr>
        <w:top w:val="none" w:sz="0" w:space="0" w:color="auto"/>
        <w:left w:val="none" w:sz="0" w:space="0" w:color="auto"/>
        <w:bottom w:val="none" w:sz="0" w:space="0" w:color="auto"/>
        <w:right w:val="none" w:sz="0" w:space="0" w:color="auto"/>
      </w:divBdr>
    </w:div>
    <w:div w:id="209184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FCFDC-C2CB-45DA-BE53-ED677086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12620</Words>
  <Characters>71940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Nurtias</dc:creator>
  <cp:lastModifiedBy>Nensa Komalasari</cp:lastModifiedBy>
  <cp:revision>3</cp:revision>
  <cp:lastPrinted>2020-06-30T16:10:00Z</cp:lastPrinted>
  <dcterms:created xsi:type="dcterms:W3CDTF">2020-10-29T08:11:00Z</dcterms:created>
  <dcterms:modified xsi:type="dcterms:W3CDTF">2020-10-29T08:32:00Z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9dd69ce8-84b3-3a8e-876e-6dfecb35bf70</vt:lpwstr>
  </property>
  <property fmtid="{D5CDD505-2E9C-101B-9397-08002B2CF9AE}" pid="24" name="Mendeley Citation Style_1">
    <vt:lpwstr>http://www.zotero.org/styles/apa</vt:lpwstr>
  </property>
</Properties>
</file>